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BC0E" w14:textId="77777777" w:rsidR="00584989" w:rsidRDefault="00584989" w:rsidP="00584989">
      <w:pPr>
        <w:spacing w:before="120"/>
        <w:jc w:val="center"/>
        <w:rPr>
          <w:rFonts w:ascii="Calibri" w:hAnsi="Calibri" w:cs="Arial"/>
          <w:lang w:val="en-US"/>
        </w:rPr>
      </w:pPr>
      <w:r>
        <w:rPr>
          <w:rFonts w:ascii="Calibri" w:hAnsi="Calibri" w:cs="Arial"/>
          <w:b/>
          <w:lang w:val="en-US"/>
        </w:rPr>
        <w:t>COURSE OUTLINE</w:t>
      </w:r>
    </w:p>
    <w:p w14:paraId="40EC1E8E" w14:textId="77777777" w:rsidR="00584989" w:rsidRDefault="00584989" w:rsidP="003D4888">
      <w:pPr>
        <w:widowControl w:val="0"/>
        <w:numPr>
          <w:ilvl w:val="0"/>
          <w:numId w:val="39"/>
        </w:numPr>
        <w:autoSpaceDE w:val="0"/>
        <w:autoSpaceDN w:val="0"/>
        <w:adjustRightInd w:val="0"/>
        <w:spacing w:before="120" w:after="240"/>
        <w:ind w:left="426"/>
        <w:rPr>
          <w:rFonts w:ascii="Calibri" w:hAnsi="Calibri" w:cs="Arial"/>
          <w:b/>
          <w:color w:val="000000"/>
          <w:lang w:val="en-US"/>
        </w:rPr>
      </w:pPr>
      <w:r>
        <w:rPr>
          <w:rFonts w:ascii="Calibri"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16"/>
        <w:gridCol w:w="1073"/>
        <w:gridCol w:w="1208"/>
        <w:gridCol w:w="344"/>
        <w:gridCol w:w="1622"/>
      </w:tblGrid>
      <w:tr w:rsidR="009F246D" w14:paraId="148346A3"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3D5D13A4"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SCHOOL</w:t>
            </w:r>
          </w:p>
        </w:tc>
        <w:tc>
          <w:tcPr>
            <w:tcW w:w="5463" w:type="dxa"/>
            <w:gridSpan w:val="5"/>
            <w:tcBorders>
              <w:top w:val="single" w:sz="4" w:space="0" w:color="auto"/>
              <w:left w:val="single" w:sz="4" w:space="0" w:color="auto"/>
              <w:bottom w:val="single" w:sz="4" w:space="0" w:color="auto"/>
              <w:right w:val="single" w:sz="4" w:space="0" w:color="auto"/>
            </w:tcBorders>
          </w:tcPr>
          <w:p w14:paraId="36C73D31" w14:textId="067E8039" w:rsidR="009F246D" w:rsidRDefault="009F246D" w:rsidP="009F246D">
            <w:pPr>
              <w:rPr>
                <w:rFonts w:ascii="Calibri" w:hAnsi="Calibri" w:cs="Arial"/>
                <w:color w:val="1F3864" w:themeColor="accent1" w:themeShade="80"/>
                <w:sz w:val="20"/>
                <w:szCs w:val="20"/>
              </w:rPr>
            </w:pPr>
            <w:r w:rsidRPr="005F1DD8">
              <w:rPr>
                <w:rFonts w:ascii="Calibri" w:hAnsi="Calibri" w:cs="Arial"/>
                <w:caps/>
                <w:color w:val="002060"/>
                <w:sz w:val="20"/>
                <w:szCs w:val="20"/>
                <w:lang w:val="en-US"/>
              </w:rPr>
              <w:t>Agricultural and Forestry Sciences</w:t>
            </w:r>
          </w:p>
        </w:tc>
      </w:tr>
      <w:tr w:rsidR="009F246D" w:rsidRPr="00596DBD" w14:paraId="50227AA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B3999C9"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DEPARTMENT</w:t>
            </w:r>
          </w:p>
        </w:tc>
        <w:tc>
          <w:tcPr>
            <w:tcW w:w="5463" w:type="dxa"/>
            <w:gridSpan w:val="5"/>
            <w:tcBorders>
              <w:top w:val="single" w:sz="4" w:space="0" w:color="auto"/>
              <w:left w:val="single" w:sz="4" w:space="0" w:color="auto"/>
              <w:bottom w:val="single" w:sz="4" w:space="0" w:color="auto"/>
              <w:right w:val="single" w:sz="4" w:space="0" w:color="auto"/>
            </w:tcBorders>
          </w:tcPr>
          <w:p w14:paraId="3BCD5AD5" w14:textId="3E09BA83" w:rsidR="009F246D" w:rsidRPr="009F246D" w:rsidRDefault="009F246D" w:rsidP="009F246D">
            <w:pPr>
              <w:rPr>
                <w:rFonts w:ascii="Calibri" w:hAnsi="Calibri" w:cs="Arial"/>
                <w:color w:val="1F3864" w:themeColor="accent1" w:themeShade="80"/>
                <w:sz w:val="20"/>
                <w:szCs w:val="20"/>
                <w:lang w:val="en-US"/>
              </w:rPr>
            </w:pPr>
            <w:r w:rsidRPr="005F1DD8">
              <w:rPr>
                <w:rFonts w:ascii="Calibri" w:hAnsi="Calibri" w:cs="Arial"/>
                <w:caps/>
                <w:color w:val="002060"/>
                <w:sz w:val="20"/>
                <w:szCs w:val="20"/>
                <w:lang w:val="en-US"/>
              </w:rPr>
              <w:t>Forestry and Management of the Environment and Natural Resources</w:t>
            </w:r>
          </w:p>
        </w:tc>
      </w:tr>
      <w:tr w:rsidR="009F246D" w14:paraId="4EDBB9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5C8AB11"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LEVEL OF STUDIES</w:t>
            </w:r>
          </w:p>
        </w:tc>
        <w:tc>
          <w:tcPr>
            <w:tcW w:w="5463" w:type="dxa"/>
            <w:gridSpan w:val="5"/>
            <w:tcBorders>
              <w:top w:val="single" w:sz="4" w:space="0" w:color="auto"/>
              <w:left w:val="single" w:sz="4" w:space="0" w:color="auto"/>
              <w:bottom w:val="single" w:sz="4" w:space="0" w:color="auto"/>
              <w:right w:val="single" w:sz="4" w:space="0" w:color="auto"/>
            </w:tcBorders>
          </w:tcPr>
          <w:p w14:paraId="0E5786D1" w14:textId="16450916" w:rsidR="009F246D" w:rsidRDefault="009F246D" w:rsidP="009F246D">
            <w:pPr>
              <w:rPr>
                <w:rFonts w:ascii="Calibri" w:hAnsi="Calibri" w:cs="Arial"/>
                <w:color w:val="1F3864" w:themeColor="accent1" w:themeShade="80"/>
                <w:sz w:val="20"/>
                <w:szCs w:val="20"/>
              </w:rPr>
            </w:pPr>
            <w:r>
              <w:rPr>
                <w:rFonts w:ascii="Calibri" w:hAnsi="Calibri" w:cs="Arial"/>
                <w:color w:val="002060"/>
                <w:sz w:val="20"/>
                <w:szCs w:val="20"/>
              </w:rPr>
              <w:t>7</w:t>
            </w:r>
          </w:p>
        </w:tc>
      </w:tr>
      <w:tr w:rsidR="009F246D" w14:paraId="03784959"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E55DE64"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 xml:space="preserve">COURSE CODE </w:t>
            </w:r>
          </w:p>
        </w:tc>
        <w:tc>
          <w:tcPr>
            <w:tcW w:w="1216" w:type="dxa"/>
            <w:tcBorders>
              <w:top w:val="single" w:sz="4" w:space="0" w:color="auto"/>
              <w:left w:val="single" w:sz="4" w:space="0" w:color="auto"/>
              <w:bottom w:val="single" w:sz="4" w:space="0" w:color="auto"/>
              <w:right w:val="single" w:sz="4" w:space="0" w:color="auto"/>
            </w:tcBorders>
          </w:tcPr>
          <w:p w14:paraId="1F41798C" w14:textId="77777777" w:rsidR="009F246D" w:rsidRDefault="009F246D" w:rsidP="009F246D">
            <w:pPr>
              <w:rPr>
                <w:rFonts w:ascii="Calibri" w:hAnsi="Calibri" w:cs="Arial"/>
                <w:b/>
                <w:color w:val="1F3864" w:themeColor="accent1" w:themeShade="80"/>
                <w:sz w:val="20"/>
                <w:szCs w:val="20"/>
              </w:rPr>
            </w:pPr>
          </w:p>
        </w:tc>
        <w:tc>
          <w:tcPr>
            <w:tcW w:w="2281"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DE0B3D2"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SEMESTER</w:t>
            </w:r>
          </w:p>
        </w:tc>
        <w:tc>
          <w:tcPr>
            <w:tcW w:w="1966" w:type="dxa"/>
            <w:gridSpan w:val="2"/>
            <w:tcBorders>
              <w:top w:val="single" w:sz="4" w:space="0" w:color="auto"/>
              <w:left w:val="single" w:sz="4" w:space="0" w:color="auto"/>
              <w:bottom w:val="single" w:sz="4" w:space="0" w:color="auto"/>
              <w:right w:val="single" w:sz="4" w:space="0" w:color="auto"/>
            </w:tcBorders>
          </w:tcPr>
          <w:p w14:paraId="205F4F77" w14:textId="32644310" w:rsidR="009F246D" w:rsidRDefault="009F246D" w:rsidP="009F246D">
            <w:pPr>
              <w:rPr>
                <w:rFonts w:ascii="Calibri" w:hAnsi="Calibri" w:cs="Arial"/>
                <w:b/>
                <w:color w:val="1F3864" w:themeColor="accent1" w:themeShade="80"/>
                <w:sz w:val="20"/>
                <w:szCs w:val="20"/>
                <w:lang w:val="en-US"/>
              </w:rPr>
            </w:pPr>
            <w:r>
              <w:rPr>
                <w:rFonts w:ascii="Calibri" w:hAnsi="Calibri" w:cs="Arial"/>
                <w:color w:val="002060"/>
                <w:sz w:val="20"/>
                <w:szCs w:val="20"/>
                <w:lang w:val="en-US"/>
              </w:rPr>
              <w:t>SPRING</w:t>
            </w:r>
            <w:r>
              <w:rPr>
                <w:rFonts w:ascii="Calibri" w:hAnsi="Calibri" w:cs="Arial"/>
                <w:color w:val="002060"/>
                <w:sz w:val="20"/>
                <w:szCs w:val="20"/>
              </w:rPr>
              <w:t xml:space="preserve"> (</w:t>
            </w:r>
            <w:r>
              <w:rPr>
                <w:rFonts w:ascii="Calibri" w:hAnsi="Calibri" w:cs="Arial"/>
                <w:color w:val="002060"/>
                <w:sz w:val="20"/>
                <w:szCs w:val="20"/>
                <w:lang w:val="en-US"/>
              </w:rPr>
              <w:t>4</w:t>
            </w:r>
            <w:r w:rsidRPr="00AE51ED">
              <w:rPr>
                <w:rFonts w:ascii="Calibri" w:hAnsi="Calibri" w:cs="Arial"/>
                <w:color w:val="002060"/>
                <w:sz w:val="20"/>
                <w:szCs w:val="20"/>
                <w:vertAlign w:val="superscript"/>
                <w:lang w:val="en-US"/>
              </w:rPr>
              <w:t>th</w:t>
            </w:r>
            <w:r>
              <w:rPr>
                <w:rFonts w:ascii="Calibri" w:hAnsi="Calibri" w:cs="Arial"/>
                <w:color w:val="002060"/>
                <w:sz w:val="20"/>
                <w:szCs w:val="20"/>
              </w:rPr>
              <w:t>)</w:t>
            </w:r>
          </w:p>
        </w:tc>
      </w:tr>
      <w:tr w:rsidR="009F246D" w:rsidRPr="00596DBD" w14:paraId="609BD30A" w14:textId="77777777" w:rsidTr="00316B1C">
        <w:trPr>
          <w:trHeight w:val="375"/>
        </w:trPr>
        <w:tc>
          <w:tcPr>
            <w:tcW w:w="300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288E4"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COURSE TITLE</w:t>
            </w:r>
          </w:p>
        </w:tc>
        <w:tc>
          <w:tcPr>
            <w:tcW w:w="5463" w:type="dxa"/>
            <w:gridSpan w:val="5"/>
            <w:tcBorders>
              <w:top w:val="single" w:sz="4" w:space="0" w:color="auto"/>
              <w:left w:val="single" w:sz="4" w:space="0" w:color="auto"/>
              <w:bottom w:val="single" w:sz="4" w:space="0" w:color="auto"/>
              <w:right w:val="single" w:sz="4" w:space="0" w:color="auto"/>
            </w:tcBorders>
            <w:vAlign w:val="center"/>
          </w:tcPr>
          <w:p w14:paraId="4E6A5716" w14:textId="717A4E22" w:rsidR="009F246D" w:rsidRPr="008F6DF9" w:rsidRDefault="009F246D" w:rsidP="009F246D">
            <w:pPr>
              <w:rPr>
                <w:rFonts w:ascii="Calibri" w:hAnsi="Calibri" w:cs="Arial"/>
                <w:color w:val="1F3864" w:themeColor="accent1" w:themeShade="80"/>
                <w:sz w:val="20"/>
                <w:szCs w:val="20"/>
                <w:highlight w:val="yellow"/>
                <w:lang w:val="en-US"/>
              </w:rPr>
            </w:pPr>
            <w:r w:rsidRPr="008F6DF9">
              <w:rPr>
                <w:rFonts w:ascii="Calibri" w:hAnsi="Calibri" w:cs="Arial"/>
                <w:color w:val="1F3864" w:themeColor="accent1" w:themeShade="80"/>
                <w:sz w:val="20"/>
                <w:szCs w:val="20"/>
                <w:lang w:val="en-US"/>
              </w:rPr>
              <w:t xml:space="preserve">Digital Design of Forest Road Engineering </w:t>
            </w:r>
          </w:p>
        </w:tc>
      </w:tr>
      <w:tr w:rsidR="009F246D" w14:paraId="71DEDE41" w14:textId="77777777" w:rsidTr="00316B1C">
        <w:trPr>
          <w:trHeight w:val="196"/>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54FBFDA0" w14:textId="77777777" w:rsidR="009F246D" w:rsidRDefault="009F246D" w:rsidP="009F246D">
            <w:pPr>
              <w:jc w:val="center"/>
              <w:rPr>
                <w:rFonts w:ascii="Calibri" w:hAnsi="Calibri" w:cs="Arial"/>
                <w:b/>
                <w:sz w:val="20"/>
                <w:szCs w:val="20"/>
                <w:lang w:val="en-US"/>
              </w:rPr>
            </w:pPr>
            <w:r>
              <w:rPr>
                <w:rFonts w:ascii="Calibri" w:hAnsi="Calibri" w:cs="Arial"/>
                <w:b/>
                <w:sz w:val="20"/>
                <w:szCs w:val="20"/>
                <w:lang w:val="en-US"/>
              </w:rPr>
              <w:t xml:space="preserve">TEACHING ACTIVITIES </w:t>
            </w:r>
            <w:r>
              <w:rPr>
                <w:rFonts w:ascii="Calibri" w:hAnsi="Calibri" w:cs="Arial"/>
                <w:b/>
                <w:sz w:val="20"/>
                <w:szCs w:val="20"/>
                <w:lang w:val="en-US"/>
              </w:rPr>
              <w:br/>
            </w:r>
            <w:r>
              <w:rPr>
                <w:rFonts w:ascii="Calibri" w:hAnsi="Calibri" w:cs="Arial"/>
                <w:i/>
                <w:sz w:val="18"/>
                <w:szCs w:val="18"/>
                <w:lang w:val="en-US"/>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23DB88B" w14:textId="77777777" w:rsidR="009F246D" w:rsidRDefault="009F246D" w:rsidP="009F246D">
            <w:pPr>
              <w:jc w:val="center"/>
              <w:rPr>
                <w:rFonts w:ascii="Calibri" w:hAnsi="Calibri" w:cs="Arial"/>
                <w:b/>
                <w:sz w:val="20"/>
                <w:szCs w:val="20"/>
              </w:rPr>
            </w:pPr>
            <w:r>
              <w:rPr>
                <w:rFonts w:ascii="Calibri" w:hAnsi="Calibri" w:cs="Arial"/>
                <w:b/>
                <w:sz w:val="20"/>
                <w:szCs w:val="20"/>
                <w:lang w:val="en-US"/>
              </w:rPr>
              <w:t>TEACHING HOURS PER WEEK</w:t>
            </w:r>
          </w:p>
        </w:tc>
        <w:tc>
          <w:tcPr>
            <w:tcW w:w="162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DD8908" w14:textId="77777777" w:rsidR="009F246D" w:rsidRDefault="009F246D" w:rsidP="009F246D">
            <w:pPr>
              <w:jc w:val="center"/>
              <w:rPr>
                <w:rFonts w:ascii="Calibri" w:hAnsi="Calibri" w:cs="Arial"/>
                <w:b/>
                <w:sz w:val="20"/>
                <w:szCs w:val="20"/>
              </w:rPr>
            </w:pPr>
            <w:r>
              <w:rPr>
                <w:rFonts w:ascii="Calibri" w:hAnsi="Calibri" w:cs="Arial"/>
                <w:b/>
                <w:sz w:val="20"/>
                <w:szCs w:val="20"/>
                <w:lang w:val="en-US"/>
              </w:rPr>
              <w:t>ECTS CREDITS</w:t>
            </w:r>
          </w:p>
        </w:tc>
      </w:tr>
      <w:tr w:rsidR="009F246D" w14:paraId="04CCED8E"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0E01689D" w14:textId="0318D5BE" w:rsidR="009F246D" w:rsidRDefault="009F246D" w:rsidP="009F246D">
            <w:pPr>
              <w:jc w:val="right"/>
              <w:rPr>
                <w:rFonts w:ascii="Calibri" w:hAnsi="Calibri" w:cs="Arial"/>
                <w:color w:val="002060"/>
                <w:sz w:val="20"/>
                <w:szCs w:val="20"/>
              </w:rPr>
            </w:pPr>
            <w:r>
              <w:rPr>
                <w:rFonts w:ascii="Calibri" w:hAnsi="Calibri" w:cs="Arial"/>
                <w:color w:val="002060"/>
                <w:sz w:val="20"/>
                <w:szCs w:val="20"/>
                <w:lang w:val="en-US"/>
              </w:rPr>
              <w:t>THEORY</w:t>
            </w:r>
            <w:r w:rsidRPr="000A0630">
              <w:rPr>
                <w:rFonts w:ascii="Calibri" w:hAnsi="Calibri" w:cs="Arial"/>
                <w:color w:val="002060"/>
                <w:sz w:val="20"/>
                <w:szCs w:val="20"/>
              </w:rPr>
              <w:t>:</w:t>
            </w:r>
          </w:p>
        </w:tc>
        <w:tc>
          <w:tcPr>
            <w:tcW w:w="1552" w:type="dxa"/>
            <w:gridSpan w:val="2"/>
            <w:tcBorders>
              <w:top w:val="single" w:sz="4" w:space="0" w:color="auto"/>
              <w:left w:val="single" w:sz="4" w:space="0" w:color="auto"/>
              <w:bottom w:val="single" w:sz="4" w:space="0" w:color="auto"/>
              <w:right w:val="single" w:sz="4" w:space="0" w:color="auto"/>
            </w:tcBorders>
          </w:tcPr>
          <w:p w14:paraId="67171265" w14:textId="62F105C4" w:rsidR="009F246D" w:rsidRDefault="009F246D" w:rsidP="00596DBD">
            <w:pPr>
              <w:jc w:val="center"/>
              <w:rPr>
                <w:rFonts w:ascii="Calibri" w:hAnsi="Calibri" w:cs="Arial"/>
                <w:color w:val="1F3864" w:themeColor="accent1" w:themeShade="80"/>
                <w:sz w:val="20"/>
                <w:szCs w:val="20"/>
              </w:rPr>
            </w:pPr>
            <w:r>
              <w:rPr>
                <w:rFonts w:cs="Arial"/>
                <w:sz w:val="20"/>
                <w:szCs w:val="20"/>
                <w:lang w:val="en-US"/>
              </w:rPr>
              <w:t>2</w:t>
            </w:r>
          </w:p>
        </w:tc>
        <w:tc>
          <w:tcPr>
            <w:tcW w:w="1622" w:type="dxa"/>
            <w:tcBorders>
              <w:top w:val="single" w:sz="4" w:space="0" w:color="auto"/>
              <w:left w:val="single" w:sz="4" w:space="0" w:color="auto"/>
              <w:bottom w:val="single" w:sz="4" w:space="0" w:color="auto"/>
              <w:right w:val="single" w:sz="4" w:space="0" w:color="auto"/>
            </w:tcBorders>
          </w:tcPr>
          <w:p w14:paraId="7B2991D7" w14:textId="77777777" w:rsidR="009F246D" w:rsidRDefault="009F246D" w:rsidP="00596DBD">
            <w:pPr>
              <w:jc w:val="center"/>
              <w:rPr>
                <w:rFonts w:ascii="Calibri" w:hAnsi="Calibri" w:cs="Arial"/>
                <w:color w:val="1F3864" w:themeColor="accent1" w:themeShade="80"/>
                <w:sz w:val="20"/>
                <w:szCs w:val="20"/>
              </w:rPr>
            </w:pPr>
          </w:p>
        </w:tc>
      </w:tr>
      <w:tr w:rsidR="009F246D" w14:paraId="11A727F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44C20B38" w14:textId="6ACC96DD" w:rsidR="009F246D" w:rsidRDefault="009F246D" w:rsidP="009F246D">
            <w:pPr>
              <w:jc w:val="right"/>
              <w:rPr>
                <w:rFonts w:ascii="Calibri" w:hAnsi="Calibri" w:cs="Arial"/>
                <w:b/>
                <w:color w:val="002060"/>
                <w:sz w:val="20"/>
                <w:szCs w:val="20"/>
              </w:rPr>
            </w:pPr>
            <w:r>
              <w:rPr>
                <w:rFonts w:ascii="Calibri" w:hAnsi="Calibri" w:cs="Arial"/>
                <w:color w:val="002060"/>
                <w:sz w:val="20"/>
                <w:szCs w:val="20"/>
                <w:lang w:val="en-US"/>
              </w:rPr>
              <w:t>LABORATORY</w:t>
            </w:r>
            <w:r w:rsidRPr="00D12095">
              <w:rPr>
                <w:rFonts w:ascii="Calibri" w:hAnsi="Calibri" w:cs="Arial"/>
                <w:color w:val="002060"/>
                <w:sz w:val="20"/>
                <w:szCs w:val="20"/>
              </w:rPr>
              <w:t>/</w:t>
            </w:r>
            <w:r>
              <w:rPr>
                <w:rFonts w:ascii="Calibri" w:hAnsi="Calibri" w:cs="Arial"/>
                <w:color w:val="002060"/>
                <w:sz w:val="20"/>
                <w:szCs w:val="20"/>
                <w:lang w:val="en-US"/>
              </w:rPr>
              <w:t>EXERCISES</w:t>
            </w:r>
            <w:r w:rsidRPr="00D12095">
              <w:rPr>
                <w:rFonts w:ascii="Calibri" w:hAnsi="Calibri" w:cs="Arial"/>
                <w:color w:val="002060"/>
                <w:sz w:val="20"/>
                <w:szCs w:val="20"/>
              </w:rPr>
              <w:t>:</w:t>
            </w:r>
          </w:p>
        </w:tc>
        <w:tc>
          <w:tcPr>
            <w:tcW w:w="1552" w:type="dxa"/>
            <w:gridSpan w:val="2"/>
            <w:tcBorders>
              <w:top w:val="single" w:sz="4" w:space="0" w:color="auto"/>
              <w:left w:val="single" w:sz="4" w:space="0" w:color="auto"/>
              <w:bottom w:val="single" w:sz="4" w:space="0" w:color="auto"/>
              <w:right w:val="single" w:sz="4" w:space="0" w:color="auto"/>
            </w:tcBorders>
          </w:tcPr>
          <w:p w14:paraId="63354ABE" w14:textId="53770B3D" w:rsidR="009F246D" w:rsidRDefault="009F246D" w:rsidP="00596DBD">
            <w:pPr>
              <w:jc w:val="center"/>
              <w:rPr>
                <w:rFonts w:ascii="Calibri" w:hAnsi="Calibri" w:cs="Arial"/>
                <w:color w:val="002060"/>
                <w:sz w:val="20"/>
                <w:szCs w:val="20"/>
              </w:rPr>
            </w:pPr>
            <w:r>
              <w:rPr>
                <w:rFonts w:cs="Arial"/>
                <w:sz w:val="20"/>
                <w:szCs w:val="20"/>
                <w:lang w:val="en-US"/>
              </w:rPr>
              <w:t>3</w:t>
            </w:r>
          </w:p>
        </w:tc>
        <w:tc>
          <w:tcPr>
            <w:tcW w:w="1622" w:type="dxa"/>
            <w:tcBorders>
              <w:top w:val="single" w:sz="4" w:space="0" w:color="auto"/>
              <w:left w:val="single" w:sz="4" w:space="0" w:color="auto"/>
              <w:bottom w:val="single" w:sz="4" w:space="0" w:color="auto"/>
              <w:right w:val="single" w:sz="4" w:space="0" w:color="auto"/>
            </w:tcBorders>
          </w:tcPr>
          <w:p w14:paraId="0E814E57" w14:textId="77777777" w:rsidR="009F246D" w:rsidRDefault="009F246D" w:rsidP="00596DBD">
            <w:pPr>
              <w:jc w:val="center"/>
              <w:rPr>
                <w:rFonts w:ascii="Calibri" w:hAnsi="Calibri" w:cs="Arial"/>
                <w:color w:val="002060"/>
                <w:sz w:val="20"/>
                <w:szCs w:val="20"/>
              </w:rPr>
            </w:pPr>
          </w:p>
        </w:tc>
      </w:tr>
      <w:tr w:rsidR="009F246D" w14:paraId="60D30DCA"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54B5DA38" w14:textId="45C48902" w:rsidR="009F246D" w:rsidRDefault="009F246D" w:rsidP="009F246D">
            <w:pPr>
              <w:jc w:val="right"/>
              <w:rPr>
                <w:rFonts w:ascii="Calibri" w:hAnsi="Calibri" w:cs="Arial"/>
                <w:b/>
                <w:color w:val="002060"/>
                <w:sz w:val="20"/>
                <w:szCs w:val="20"/>
              </w:rPr>
            </w:pPr>
            <w:r>
              <w:rPr>
                <w:rFonts w:ascii="Calibri" w:hAnsi="Calibri" w:cs="Arial"/>
                <w:b/>
                <w:color w:val="002060"/>
                <w:sz w:val="20"/>
                <w:szCs w:val="20"/>
                <w:lang w:val="en-US"/>
              </w:rPr>
              <w:t>Total</w:t>
            </w:r>
          </w:p>
        </w:tc>
        <w:tc>
          <w:tcPr>
            <w:tcW w:w="1552" w:type="dxa"/>
            <w:gridSpan w:val="2"/>
            <w:tcBorders>
              <w:top w:val="single" w:sz="4" w:space="0" w:color="auto"/>
              <w:left w:val="single" w:sz="4" w:space="0" w:color="auto"/>
              <w:bottom w:val="single" w:sz="4" w:space="0" w:color="auto"/>
              <w:right w:val="single" w:sz="4" w:space="0" w:color="auto"/>
            </w:tcBorders>
          </w:tcPr>
          <w:p w14:paraId="5F8170DB" w14:textId="18F7179A" w:rsidR="009F246D" w:rsidRDefault="009F246D" w:rsidP="00596DBD">
            <w:pPr>
              <w:jc w:val="center"/>
              <w:rPr>
                <w:rFonts w:ascii="Calibri" w:hAnsi="Calibri" w:cs="Arial"/>
                <w:color w:val="002060"/>
                <w:sz w:val="20"/>
                <w:szCs w:val="20"/>
              </w:rPr>
            </w:pPr>
            <w:r>
              <w:rPr>
                <w:rFonts w:cs="Arial"/>
                <w:sz w:val="20"/>
                <w:szCs w:val="20"/>
                <w:lang w:val="en-US"/>
              </w:rPr>
              <w:t>5</w:t>
            </w:r>
          </w:p>
        </w:tc>
        <w:tc>
          <w:tcPr>
            <w:tcW w:w="1622" w:type="dxa"/>
            <w:tcBorders>
              <w:top w:val="single" w:sz="4" w:space="0" w:color="auto"/>
              <w:left w:val="single" w:sz="4" w:space="0" w:color="auto"/>
              <w:bottom w:val="single" w:sz="4" w:space="0" w:color="auto"/>
              <w:right w:val="single" w:sz="4" w:space="0" w:color="auto"/>
            </w:tcBorders>
          </w:tcPr>
          <w:p w14:paraId="03D36B96" w14:textId="5A512CC3" w:rsidR="009F246D" w:rsidRDefault="009F246D" w:rsidP="00596DBD">
            <w:pPr>
              <w:jc w:val="center"/>
              <w:rPr>
                <w:rFonts w:ascii="Calibri" w:hAnsi="Calibri" w:cs="Arial"/>
                <w:color w:val="002060"/>
                <w:sz w:val="20"/>
                <w:szCs w:val="20"/>
              </w:rPr>
            </w:pPr>
            <w:r>
              <w:rPr>
                <w:rFonts w:cs="Arial"/>
                <w:sz w:val="20"/>
                <w:szCs w:val="20"/>
                <w:lang w:val="en-US"/>
              </w:rPr>
              <w:t>5</w:t>
            </w:r>
          </w:p>
        </w:tc>
      </w:tr>
      <w:tr w:rsidR="009F246D" w:rsidRPr="00596DBD" w14:paraId="3AC2EE4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1BC4F658" w14:textId="77777777" w:rsidR="009F246D" w:rsidRDefault="009F246D" w:rsidP="009F246D">
            <w:pPr>
              <w:rPr>
                <w:rFonts w:ascii="Calibri" w:hAnsi="Calibri" w:cs="Arial"/>
                <w:i/>
                <w:sz w:val="18"/>
                <w:szCs w:val="18"/>
                <w:lang w:val="en-US"/>
              </w:rPr>
            </w:pPr>
            <w:r>
              <w:rPr>
                <w:rFonts w:ascii="Calibri" w:hAnsi="Calibri" w:cs="Arial"/>
                <w:i/>
                <w:sz w:val="18"/>
                <w:szCs w:val="18"/>
                <w:lang w:val="en-US"/>
              </w:rPr>
              <w:t xml:space="preserve">Please, add lines if necessary. </w:t>
            </w:r>
            <w:r>
              <w:rPr>
                <w:i/>
                <w:sz w:val="18"/>
                <w:szCs w:val="18"/>
                <w:lang w:val="en-US"/>
              </w:rPr>
              <w:t>Teaching methods and organization of the course are described in section 4.</w:t>
            </w:r>
          </w:p>
        </w:tc>
        <w:tc>
          <w:tcPr>
            <w:tcW w:w="1552" w:type="dxa"/>
            <w:gridSpan w:val="2"/>
            <w:tcBorders>
              <w:top w:val="single" w:sz="4" w:space="0" w:color="auto"/>
              <w:left w:val="single" w:sz="4" w:space="0" w:color="auto"/>
              <w:bottom w:val="single" w:sz="4" w:space="0" w:color="auto"/>
              <w:right w:val="single" w:sz="4" w:space="0" w:color="auto"/>
            </w:tcBorders>
          </w:tcPr>
          <w:p w14:paraId="6E2B6063" w14:textId="77777777" w:rsidR="009F246D" w:rsidRDefault="009F246D" w:rsidP="009F246D">
            <w:pPr>
              <w:jc w:val="right"/>
              <w:rPr>
                <w:rFonts w:ascii="Calibri" w:hAnsi="Calibri" w:cs="Arial"/>
                <w:color w:val="002060"/>
                <w:sz w:val="20"/>
                <w:szCs w:val="20"/>
                <w:lang w:val="en-US"/>
              </w:rPr>
            </w:pPr>
          </w:p>
        </w:tc>
        <w:tc>
          <w:tcPr>
            <w:tcW w:w="1622" w:type="dxa"/>
            <w:tcBorders>
              <w:top w:val="single" w:sz="4" w:space="0" w:color="auto"/>
              <w:left w:val="single" w:sz="4" w:space="0" w:color="auto"/>
              <w:bottom w:val="single" w:sz="4" w:space="0" w:color="auto"/>
              <w:right w:val="single" w:sz="4" w:space="0" w:color="auto"/>
            </w:tcBorders>
          </w:tcPr>
          <w:p w14:paraId="111DAEAD" w14:textId="77777777" w:rsidR="009F246D" w:rsidRDefault="009F246D" w:rsidP="009F246D">
            <w:pPr>
              <w:rPr>
                <w:rFonts w:ascii="Calibri" w:hAnsi="Calibri" w:cs="Arial"/>
                <w:color w:val="002060"/>
                <w:sz w:val="20"/>
                <w:szCs w:val="20"/>
                <w:lang w:val="en-US"/>
              </w:rPr>
            </w:pPr>
          </w:p>
        </w:tc>
      </w:tr>
      <w:tr w:rsidR="009F246D" w:rsidRPr="009F246D" w14:paraId="028DE38B" w14:textId="77777777" w:rsidTr="00316B1C">
        <w:trPr>
          <w:trHeight w:val="599"/>
        </w:trPr>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33CD670" w14:textId="77777777" w:rsidR="009F246D" w:rsidRDefault="009F246D" w:rsidP="009F246D">
            <w:pPr>
              <w:jc w:val="right"/>
              <w:rPr>
                <w:rFonts w:ascii="Calibri" w:hAnsi="Calibri" w:cs="Arial"/>
                <w:i/>
                <w:sz w:val="16"/>
                <w:szCs w:val="16"/>
                <w:lang w:val="en-US"/>
              </w:rPr>
            </w:pPr>
            <w:r>
              <w:rPr>
                <w:rFonts w:ascii="Calibri" w:hAnsi="Calibri" w:cs="Arial"/>
                <w:b/>
                <w:sz w:val="20"/>
                <w:szCs w:val="20"/>
                <w:lang w:val="en-US"/>
              </w:rPr>
              <w:t>COURSE TYPE</w:t>
            </w:r>
          </w:p>
          <w:p w14:paraId="2FFB780E" w14:textId="77777777" w:rsidR="009F246D" w:rsidRDefault="009F246D" w:rsidP="009F246D">
            <w:pPr>
              <w:jc w:val="right"/>
              <w:rPr>
                <w:rFonts w:ascii="Calibri" w:hAnsi="Calibri" w:cs="Arial"/>
                <w:b/>
                <w:sz w:val="20"/>
                <w:szCs w:val="20"/>
                <w:lang w:val="en-US"/>
              </w:rPr>
            </w:pPr>
            <w:r>
              <w:rPr>
                <w:rFonts w:ascii="Calibri" w:hAnsi="Calibri" w:cs="Arial"/>
                <w:i/>
                <w:sz w:val="16"/>
                <w:szCs w:val="16"/>
                <w:lang w:val="en-US"/>
              </w:rPr>
              <w:t>Background, General Knowledge, Scientific Area, Skill Development</w:t>
            </w:r>
          </w:p>
        </w:tc>
        <w:tc>
          <w:tcPr>
            <w:tcW w:w="5463" w:type="dxa"/>
            <w:gridSpan w:val="5"/>
            <w:tcBorders>
              <w:top w:val="single" w:sz="4" w:space="0" w:color="auto"/>
              <w:left w:val="single" w:sz="4" w:space="0" w:color="auto"/>
              <w:bottom w:val="single" w:sz="4" w:space="0" w:color="auto"/>
              <w:right w:val="single" w:sz="4" w:space="0" w:color="auto"/>
            </w:tcBorders>
          </w:tcPr>
          <w:p w14:paraId="5D39841B" w14:textId="4012EC73" w:rsidR="009F246D" w:rsidRDefault="009F246D" w:rsidP="009F246D">
            <w:pPr>
              <w:rPr>
                <w:rFonts w:ascii="Calibri" w:hAnsi="Calibri" w:cs="Arial"/>
                <w:color w:val="1F3864" w:themeColor="accent1" w:themeShade="80"/>
                <w:sz w:val="20"/>
                <w:szCs w:val="20"/>
                <w:lang w:val="en-US"/>
              </w:rPr>
            </w:pPr>
            <w:r w:rsidRPr="00AE51ED">
              <w:rPr>
                <w:rFonts w:ascii="Calibri" w:hAnsi="Calibri" w:cs="Arial"/>
                <w:color w:val="002060"/>
                <w:sz w:val="20"/>
                <w:szCs w:val="20"/>
                <w:lang w:val="en-US"/>
              </w:rPr>
              <w:t>SPECIALISED SCIENTIFIC KNOWLEDGE</w:t>
            </w:r>
          </w:p>
        </w:tc>
      </w:tr>
      <w:tr w:rsidR="009F246D" w14:paraId="4ED64E3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tcPr>
          <w:p w14:paraId="185EF5E9" w14:textId="77777777" w:rsidR="009F246D" w:rsidRDefault="009F246D" w:rsidP="009F246D">
            <w:pPr>
              <w:jc w:val="right"/>
              <w:rPr>
                <w:rFonts w:ascii="Calibri" w:hAnsi="Calibri" w:cs="Arial"/>
                <w:b/>
                <w:sz w:val="20"/>
                <w:szCs w:val="20"/>
              </w:rPr>
            </w:pPr>
            <w:r>
              <w:rPr>
                <w:rFonts w:ascii="Calibri" w:hAnsi="Calibri" w:cs="Arial"/>
                <w:b/>
                <w:sz w:val="20"/>
                <w:szCs w:val="20"/>
                <w:lang w:val="en-US"/>
              </w:rPr>
              <w:t>PREREQUISITES</w:t>
            </w:r>
            <w:r>
              <w:rPr>
                <w:rFonts w:ascii="Calibri" w:hAnsi="Calibri" w:cs="Arial"/>
                <w:b/>
                <w:sz w:val="20"/>
                <w:szCs w:val="20"/>
              </w:rPr>
              <w:t>:</w:t>
            </w:r>
          </w:p>
          <w:p w14:paraId="0E0C97C8" w14:textId="77777777" w:rsidR="009F246D" w:rsidRDefault="009F246D" w:rsidP="009F246D">
            <w:pPr>
              <w:jc w:val="right"/>
              <w:rPr>
                <w:rFonts w:ascii="Calibri" w:hAnsi="Calibri" w:cs="Arial"/>
                <w:b/>
                <w:sz w:val="20"/>
                <w:szCs w:val="20"/>
              </w:rPr>
            </w:pPr>
          </w:p>
        </w:tc>
        <w:tc>
          <w:tcPr>
            <w:tcW w:w="5463" w:type="dxa"/>
            <w:gridSpan w:val="5"/>
            <w:tcBorders>
              <w:top w:val="single" w:sz="4" w:space="0" w:color="auto"/>
              <w:left w:val="single" w:sz="4" w:space="0" w:color="auto"/>
              <w:bottom w:val="single" w:sz="4" w:space="0" w:color="auto"/>
              <w:right w:val="single" w:sz="4" w:space="0" w:color="auto"/>
            </w:tcBorders>
          </w:tcPr>
          <w:p w14:paraId="14279D9D" w14:textId="3105BB70" w:rsidR="009F246D" w:rsidRDefault="009F246D" w:rsidP="009F246D">
            <w:pPr>
              <w:rPr>
                <w:rFonts w:ascii="Calibri" w:hAnsi="Calibri" w:cs="Arial"/>
                <w:color w:val="1F3864" w:themeColor="accent1" w:themeShade="80"/>
                <w:sz w:val="20"/>
                <w:szCs w:val="20"/>
                <w:lang w:val="en-US"/>
              </w:rPr>
            </w:pPr>
            <w:r>
              <w:rPr>
                <w:rFonts w:ascii="Calibri" w:hAnsi="Calibri" w:cs="Arial"/>
                <w:color w:val="002060"/>
                <w:sz w:val="20"/>
                <w:szCs w:val="20"/>
                <w:lang w:val="en-US"/>
              </w:rPr>
              <w:t>NO</w:t>
            </w:r>
          </w:p>
        </w:tc>
      </w:tr>
      <w:tr w:rsidR="009F246D" w14:paraId="65B4B22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E83D7C5"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TEACHING &amp; EXAMINATION LANGUAGE:</w:t>
            </w:r>
          </w:p>
        </w:tc>
        <w:tc>
          <w:tcPr>
            <w:tcW w:w="5463" w:type="dxa"/>
            <w:gridSpan w:val="5"/>
            <w:tcBorders>
              <w:top w:val="single" w:sz="4" w:space="0" w:color="auto"/>
              <w:left w:val="single" w:sz="4" w:space="0" w:color="auto"/>
              <w:bottom w:val="single" w:sz="4" w:space="0" w:color="auto"/>
              <w:right w:val="single" w:sz="4" w:space="0" w:color="auto"/>
            </w:tcBorders>
          </w:tcPr>
          <w:p w14:paraId="43F4925A" w14:textId="77777777" w:rsidR="009F246D" w:rsidRPr="00AE7165" w:rsidRDefault="009F246D" w:rsidP="009F246D">
            <w:pPr>
              <w:pStyle w:val="ab"/>
              <w:numPr>
                <w:ilvl w:val="0"/>
                <w:numId w:val="47"/>
              </w:numPr>
              <w:rPr>
                <w:rFonts w:ascii="Calibri" w:hAnsi="Calibri" w:cs="Arial"/>
                <w:color w:val="002060"/>
                <w:sz w:val="20"/>
                <w:szCs w:val="20"/>
                <w:lang w:val="en-US"/>
              </w:rPr>
            </w:pPr>
            <w:r w:rsidRPr="00AE7165">
              <w:rPr>
                <w:rFonts w:ascii="Calibri" w:hAnsi="Calibri" w:cs="Arial"/>
                <w:color w:val="002060"/>
                <w:sz w:val="20"/>
                <w:szCs w:val="20"/>
                <w:lang w:val="en-US"/>
              </w:rPr>
              <w:t xml:space="preserve">GREEK </w:t>
            </w:r>
          </w:p>
          <w:p w14:paraId="189F584C" w14:textId="77777777" w:rsidR="009F246D" w:rsidRPr="00AE7165" w:rsidRDefault="009F246D" w:rsidP="009F246D">
            <w:pPr>
              <w:pStyle w:val="ab"/>
              <w:numPr>
                <w:ilvl w:val="0"/>
                <w:numId w:val="47"/>
              </w:numPr>
              <w:rPr>
                <w:rFonts w:ascii="Calibri" w:hAnsi="Calibri" w:cs="Arial"/>
                <w:color w:val="002060"/>
                <w:sz w:val="20"/>
                <w:szCs w:val="20"/>
                <w:lang w:val="en-US"/>
              </w:rPr>
            </w:pPr>
            <w:r w:rsidRPr="00AE7165">
              <w:rPr>
                <w:rFonts w:ascii="Calibri" w:hAnsi="Calibri" w:cs="Arial"/>
                <w:color w:val="002060"/>
                <w:sz w:val="20"/>
                <w:szCs w:val="20"/>
                <w:lang w:val="en-US"/>
              </w:rPr>
              <w:t>ENGLISH FOR ERASMUS STUDENTS</w:t>
            </w:r>
          </w:p>
          <w:p w14:paraId="72F96C17" w14:textId="77777777" w:rsidR="009F246D" w:rsidRDefault="009F246D" w:rsidP="009F246D">
            <w:pPr>
              <w:rPr>
                <w:rFonts w:ascii="Calibri" w:hAnsi="Calibri" w:cs="Arial"/>
                <w:color w:val="1F3864" w:themeColor="accent1" w:themeShade="80"/>
                <w:sz w:val="20"/>
                <w:szCs w:val="20"/>
              </w:rPr>
            </w:pPr>
          </w:p>
        </w:tc>
      </w:tr>
      <w:tr w:rsidR="009F246D" w:rsidRPr="009F246D" w14:paraId="1B86D0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0236F7D" w14:textId="77777777" w:rsidR="009F246D" w:rsidRDefault="009F246D" w:rsidP="009F246D">
            <w:pPr>
              <w:jc w:val="right"/>
              <w:rPr>
                <w:rFonts w:ascii="Calibri" w:hAnsi="Calibri" w:cs="Arial"/>
                <w:b/>
                <w:sz w:val="20"/>
                <w:szCs w:val="20"/>
                <w:lang w:val="en-US"/>
              </w:rPr>
            </w:pPr>
            <w:r>
              <w:rPr>
                <w:rFonts w:ascii="Calibri" w:hAnsi="Calibri" w:cs="Arial"/>
                <w:b/>
                <w:sz w:val="20"/>
                <w:szCs w:val="20"/>
                <w:lang w:val="en-US"/>
              </w:rPr>
              <w:t xml:space="preserve">COURSE OFFERED TO </w:t>
            </w:r>
            <w:r>
              <w:rPr>
                <w:rFonts w:ascii="Calibri" w:hAnsi="Calibri" w:cs="Arial"/>
                <w:b/>
                <w:sz w:val="20"/>
                <w:szCs w:val="20"/>
                <w:lang w:val="en-GB"/>
              </w:rPr>
              <w:t>ERASMUS</w:t>
            </w:r>
            <w:r>
              <w:rPr>
                <w:rFonts w:ascii="Calibri" w:hAnsi="Calibri" w:cs="Arial"/>
                <w:b/>
                <w:sz w:val="20"/>
                <w:szCs w:val="20"/>
                <w:lang w:val="en-US"/>
              </w:rPr>
              <w:t xml:space="preserve"> STUDENTS:</w:t>
            </w:r>
          </w:p>
        </w:tc>
        <w:tc>
          <w:tcPr>
            <w:tcW w:w="5463" w:type="dxa"/>
            <w:gridSpan w:val="5"/>
            <w:tcBorders>
              <w:top w:val="single" w:sz="4" w:space="0" w:color="auto"/>
              <w:left w:val="single" w:sz="4" w:space="0" w:color="auto"/>
              <w:bottom w:val="single" w:sz="4" w:space="0" w:color="auto"/>
              <w:right w:val="single" w:sz="4" w:space="0" w:color="auto"/>
            </w:tcBorders>
          </w:tcPr>
          <w:p w14:paraId="4A78E8C6" w14:textId="340B07AB" w:rsidR="009F246D" w:rsidRDefault="009F246D" w:rsidP="009F246D">
            <w:pPr>
              <w:rPr>
                <w:rFonts w:ascii="Calibri" w:hAnsi="Calibri" w:cs="Arial"/>
                <w:color w:val="1F3864" w:themeColor="accent1" w:themeShade="80"/>
                <w:sz w:val="20"/>
                <w:szCs w:val="20"/>
                <w:lang w:val="en-US"/>
              </w:rPr>
            </w:pPr>
            <w:r>
              <w:rPr>
                <w:rFonts w:ascii="Calibri" w:hAnsi="Calibri" w:cs="Arial"/>
                <w:color w:val="002060"/>
                <w:sz w:val="20"/>
                <w:szCs w:val="20"/>
              </w:rPr>
              <w:t>YES</w:t>
            </w:r>
          </w:p>
        </w:tc>
      </w:tr>
      <w:tr w:rsidR="009F246D" w:rsidRPr="00596DBD" w14:paraId="68E18E8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1DE70C5C" w14:textId="77777777" w:rsidR="009F246D" w:rsidRDefault="009F246D" w:rsidP="009F246D">
            <w:pPr>
              <w:jc w:val="right"/>
              <w:rPr>
                <w:rFonts w:ascii="Calibri" w:hAnsi="Calibri" w:cs="Arial"/>
                <w:b/>
                <w:sz w:val="20"/>
                <w:szCs w:val="20"/>
                <w:lang w:val="en-GB"/>
              </w:rPr>
            </w:pPr>
            <w:r>
              <w:rPr>
                <w:rFonts w:ascii="Calibri" w:hAnsi="Calibri" w:cs="Arial"/>
                <w:b/>
                <w:sz w:val="20"/>
                <w:szCs w:val="20"/>
                <w:lang w:val="en-GB"/>
              </w:rPr>
              <w:t>COURSE URL:</w:t>
            </w:r>
          </w:p>
        </w:tc>
        <w:tc>
          <w:tcPr>
            <w:tcW w:w="5463" w:type="dxa"/>
            <w:gridSpan w:val="5"/>
            <w:tcBorders>
              <w:top w:val="single" w:sz="4" w:space="0" w:color="auto"/>
              <w:left w:val="single" w:sz="4" w:space="0" w:color="auto"/>
              <w:bottom w:val="single" w:sz="4" w:space="0" w:color="auto"/>
              <w:right w:val="single" w:sz="4" w:space="0" w:color="auto"/>
            </w:tcBorders>
          </w:tcPr>
          <w:p w14:paraId="43D1F645" w14:textId="26BE6FC6" w:rsidR="009F246D" w:rsidRPr="00596DBD" w:rsidRDefault="00596DBD" w:rsidP="009F246D">
            <w:pPr>
              <w:rPr>
                <w:rFonts w:ascii="Calibri" w:hAnsi="Calibri" w:cs="Arial"/>
                <w:color w:val="1F3864" w:themeColor="accent1" w:themeShade="80"/>
                <w:sz w:val="20"/>
                <w:szCs w:val="20"/>
                <w:lang w:val="en-GB"/>
              </w:rPr>
            </w:pPr>
            <w:r w:rsidRPr="006552A7">
              <w:rPr>
                <w:rFonts w:cs="Arial"/>
                <w:sz w:val="20"/>
                <w:szCs w:val="20"/>
                <w:lang w:val="en-GB"/>
              </w:rPr>
              <w:t>https://eclass.duth.gr/courses/425466/</w:t>
            </w:r>
          </w:p>
        </w:tc>
      </w:tr>
    </w:tbl>
    <w:p w14:paraId="3025CC9A"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lang w:val="en-US"/>
        </w:rPr>
      </w:pPr>
      <w:r>
        <w:rPr>
          <w:rFonts w:ascii="Calibri" w:hAnsi="Calibri" w:cs="Arial"/>
          <w:b/>
          <w:color w:val="000000"/>
          <w:lang w:val="en-US"/>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84989" w14:paraId="32F4B51E"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3526F794" w14:textId="77777777" w:rsidR="00584989" w:rsidRDefault="00584989" w:rsidP="00316B1C">
            <w:pPr>
              <w:rPr>
                <w:rFonts w:ascii="Calibri" w:hAnsi="Calibri" w:cs="Arial"/>
                <w:i/>
                <w:sz w:val="16"/>
                <w:szCs w:val="16"/>
                <w:lang w:val="en-US"/>
              </w:rPr>
            </w:pPr>
            <w:r>
              <w:rPr>
                <w:rFonts w:ascii="Calibri" w:hAnsi="Calibri" w:cs="Arial"/>
                <w:b/>
                <w:sz w:val="20"/>
                <w:szCs w:val="20"/>
                <w:lang w:val="en-US"/>
              </w:rPr>
              <w:t>Learning Outcomes</w:t>
            </w:r>
          </w:p>
        </w:tc>
      </w:tr>
      <w:tr w:rsidR="00584989" w:rsidRPr="00596DBD" w14:paraId="3AD05341" w14:textId="77777777" w:rsidTr="00316B1C">
        <w:tc>
          <w:tcPr>
            <w:tcW w:w="8472" w:type="dxa"/>
            <w:gridSpan w:val="2"/>
            <w:tcBorders>
              <w:top w:val="nil"/>
              <w:left w:val="single" w:sz="4" w:space="0" w:color="auto"/>
              <w:bottom w:val="single" w:sz="4" w:space="0" w:color="auto"/>
              <w:right w:val="single" w:sz="4" w:space="0" w:color="auto"/>
            </w:tcBorders>
            <w:shd w:val="clear" w:color="auto" w:fill="DDD9C3"/>
            <w:hideMark/>
          </w:tcPr>
          <w:p w14:paraId="70D51D42" w14:textId="77777777" w:rsidR="00584989" w:rsidRDefault="00584989" w:rsidP="00316B1C">
            <w:pPr>
              <w:widowControl w:val="0"/>
              <w:autoSpaceDE w:val="0"/>
              <w:autoSpaceDN w:val="0"/>
              <w:adjustRightInd w:val="0"/>
              <w:spacing w:after="60"/>
              <w:rPr>
                <w:rFonts w:ascii="Calibri" w:hAnsi="Calibri" w:cs="Arial"/>
                <w:i/>
                <w:sz w:val="16"/>
                <w:szCs w:val="16"/>
                <w:lang w:val="en-US"/>
              </w:rPr>
            </w:pPr>
            <w:r>
              <w:rPr>
                <w:rFonts w:ascii="Calibri" w:hAnsi="Calibri" w:cs="Arial"/>
                <w:i/>
                <w:sz w:val="16"/>
                <w:szCs w:val="16"/>
                <w:lang w:val="en-US"/>
              </w:rPr>
              <w:t>Please describe the learning outcomes of the course: Knowledge, skills and abilities acquired after the successful completion of the course.</w:t>
            </w:r>
          </w:p>
        </w:tc>
      </w:tr>
      <w:tr w:rsidR="00584989" w:rsidRPr="00596DBD" w14:paraId="343EFDB1"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670ECC6D" w14:textId="349A37C4" w:rsidR="00D46E43" w:rsidRPr="00D46E43" w:rsidRDefault="00D46E43" w:rsidP="00D46E43">
            <w:pPr>
              <w:spacing w:before="100" w:beforeAutospacing="1" w:after="100" w:afterAutospacing="1"/>
              <w:jc w:val="both"/>
              <w:rPr>
                <w:color w:val="1F3864" w:themeColor="accent1" w:themeShade="80"/>
                <w:lang w:val="en-US"/>
              </w:rPr>
            </w:pPr>
            <w:r w:rsidRPr="00D46E43">
              <w:rPr>
                <w:color w:val="1F3864" w:themeColor="accent1" w:themeShade="80"/>
                <w:lang w:val="en-US"/>
              </w:rPr>
              <w:t xml:space="preserve">The aim of the course </w:t>
            </w:r>
            <w:r w:rsidRPr="008F6DF9">
              <w:rPr>
                <w:color w:val="1F3864" w:themeColor="accent1" w:themeShade="80"/>
                <w:lang w:val="en-US"/>
              </w:rPr>
              <w:t xml:space="preserve">Digital Design of Forest Road Engineering </w:t>
            </w:r>
            <w:r w:rsidRPr="00D46E43">
              <w:rPr>
                <w:color w:val="1F3864" w:themeColor="accent1" w:themeShade="80"/>
                <w:lang w:val="en-US"/>
              </w:rPr>
              <w:t>is the design of an integrated forest opening-up plan according to the techno-economic and environmental conditions of an area, including the analysis and evaluation of the environmental impacts of forest opening-up. Students are expected to acquire basic knowledge of the planning, organization and management of the forest road network. They will also become familiar with the protection of forest roads and with measures for reducing their vulnerability to natural hazards.</w:t>
            </w:r>
          </w:p>
          <w:p w14:paraId="5866F144" w14:textId="77777777" w:rsidR="00D46E43" w:rsidRPr="00D46E43" w:rsidRDefault="00D46E43" w:rsidP="00D46E43">
            <w:pPr>
              <w:spacing w:before="100" w:beforeAutospacing="1" w:after="100" w:afterAutospacing="1"/>
              <w:jc w:val="both"/>
              <w:rPr>
                <w:color w:val="1F3864" w:themeColor="accent1" w:themeShade="80"/>
                <w:lang w:val="en-US"/>
              </w:rPr>
            </w:pPr>
            <w:r w:rsidRPr="00D46E43">
              <w:rPr>
                <w:color w:val="1F3864" w:themeColor="accent1" w:themeShade="80"/>
                <w:lang w:val="en-US"/>
              </w:rPr>
              <w:t>Students will acquire both theoretical and practical knowledge related to the fundamental principles and regulations governing the alignment of a forest road, as well as the mapping, surveying and spatial design of an integrated forest road system.</w:t>
            </w:r>
          </w:p>
          <w:p w14:paraId="19B053A6" w14:textId="77777777" w:rsidR="00D46E43" w:rsidRPr="00D46E43" w:rsidRDefault="00D46E43" w:rsidP="00D46E43">
            <w:pPr>
              <w:spacing w:before="100" w:beforeAutospacing="1" w:after="100" w:afterAutospacing="1"/>
              <w:jc w:val="both"/>
              <w:rPr>
                <w:color w:val="1F3864" w:themeColor="accent1" w:themeShade="80"/>
                <w:lang w:val="en-US"/>
              </w:rPr>
            </w:pPr>
            <w:r w:rsidRPr="00D46E43">
              <w:rPr>
                <w:color w:val="1F3864" w:themeColor="accent1" w:themeShade="80"/>
                <w:lang w:val="en-US"/>
              </w:rPr>
              <w:t>They will be able to appreciate the contribution of the forest road network to the development of mountainous areas.</w:t>
            </w:r>
          </w:p>
          <w:p w14:paraId="525E1F0E" w14:textId="77777777" w:rsidR="00D46E43" w:rsidRPr="00D46E43" w:rsidRDefault="00D46E43" w:rsidP="00D46E43">
            <w:pPr>
              <w:spacing w:before="100" w:beforeAutospacing="1" w:after="100" w:afterAutospacing="1"/>
              <w:jc w:val="both"/>
              <w:rPr>
                <w:color w:val="1F3864" w:themeColor="accent1" w:themeShade="80"/>
                <w:lang w:val="en-US"/>
              </w:rPr>
            </w:pPr>
            <w:r w:rsidRPr="00D46E43">
              <w:rPr>
                <w:color w:val="1F3864" w:themeColor="accent1" w:themeShade="80"/>
                <w:lang w:val="en-US"/>
              </w:rPr>
              <w:t>They will be able to prepare budgets and cost estimates for forest roads.</w:t>
            </w:r>
          </w:p>
          <w:p w14:paraId="7FDA4548" w14:textId="77777777" w:rsidR="00D46E43" w:rsidRPr="00D46E43" w:rsidRDefault="00D46E43" w:rsidP="00D46E43">
            <w:pPr>
              <w:spacing w:before="100" w:beforeAutospacing="1" w:after="100" w:afterAutospacing="1"/>
              <w:jc w:val="both"/>
              <w:rPr>
                <w:color w:val="1F3864" w:themeColor="accent1" w:themeShade="80"/>
                <w:lang w:val="en-US"/>
              </w:rPr>
            </w:pPr>
          </w:p>
          <w:p w14:paraId="73A0DC41" w14:textId="77777777" w:rsidR="00D46E43" w:rsidRPr="00D46E43" w:rsidRDefault="00D46E43" w:rsidP="00D46E43">
            <w:pPr>
              <w:spacing w:before="100" w:beforeAutospacing="1" w:after="100" w:afterAutospacing="1"/>
              <w:jc w:val="both"/>
              <w:rPr>
                <w:color w:val="1F3864" w:themeColor="accent1" w:themeShade="80"/>
                <w:lang w:val="en-US"/>
              </w:rPr>
            </w:pPr>
            <w:r w:rsidRPr="00D46E43">
              <w:rPr>
                <w:color w:val="1F3864" w:themeColor="accent1" w:themeShade="80"/>
                <w:lang w:val="en-US"/>
              </w:rPr>
              <w:t>They will be introduced to the planning of road network maintenance applications, maintenance costing, as well as techniques for improving the existing forest road network in full harmony with environmental principles.</w:t>
            </w:r>
          </w:p>
          <w:p w14:paraId="02078ABF" w14:textId="77777777" w:rsidR="00D46E43" w:rsidRPr="00D46E43" w:rsidRDefault="00D46E43" w:rsidP="00D46E43">
            <w:pPr>
              <w:spacing w:before="100" w:beforeAutospacing="1" w:after="100" w:afterAutospacing="1"/>
              <w:jc w:val="both"/>
              <w:rPr>
                <w:color w:val="1F3864" w:themeColor="accent1" w:themeShade="80"/>
                <w:lang w:val="en-US"/>
              </w:rPr>
            </w:pPr>
            <w:r w:rsidRPr="00D46E43">
              <w:rPr>
                <w:color w:val="1F3864" w:themeColor="accent1" w:themeShade="80"/>
                <w:lang w:val="en-US"/>
              </w:rPr>
              <w:t>They will also understand the design and siting of small forest engineering works within the framework of construction choices in an integrated forest road network, as well as relevant applications and software programs for the management of small forest engineering works.</w:t>
            </w:r>
          </w:p>
          <w:p w14:paraId="0A50F8BC" w14:textId="77777777" w:rsidR="00584989" w:rsidRDefault="00D46E43" w:rsidP="00D46E43">
            <w:pPr>
              <w:spacing w:before="100" w:beforeAutospacing="1" w:after="100" w:afterAutospacing="1"/>
              <w:jc w:val="both"/>
              <w:rPr>
                <w:color w:val="1F3864" w:themeColor="accent1" w:themeShade="80"/>
                <w:lang w:val="en-US"/>
              </w:rPr>
            </w:pPr>
            <w:r w:rsidRPr="00D46E43">
              <w:rPr>
                <w:color w:val="1F3864" w:themeColor="accent1" w:themeShade="80"/>
                <w:lang w:val="en-US"/>
              </w:rPr>
              <w:t>Upon successful completion of the course, students will be able to:</w:t>
            </w:r>
          </w:p>
          <w:p w14:paraId="770B4A5B" w14:textId="77777777" w:rsidR="00D46E43" w:rsidRDefault="00D46E43" w:rsidP="00D46E43">
            <w:pPr>
              <w:pStyle w:val="ab"/>
              <w:numPr>
                <w:ilvl w:val="0"/>
                <w:numId w:val="43"/>
              </w:numPr>
              <w:spacing w:before="100" w:beforeAutospacing="1" w:after="100" w:afterAutospacing="1"/>
              <w:jc w:val="both"/>
              <w:rPr>
                <w:color w:val="1F3864" w:themeColor="accent1" w:themeShade="80"/>
                <w:lang w:val="en-US"/>
              </w:rPr>
            </w:pPr>
            <w:r w:rsidRPr="00D46E43">
              <w:rPr>
                <w:color w:val="1F3864" w:themeColor="accent1" w:themeShade="80"/>
                <w:lang w:val="en-US"/>
              </w:rPr>
              <w:t>know the basic principles of forest road alignment, as well as the problems related to the design, construction and maintenance of the forest road network</w:t>
            </w:r>
          </w:p>
          <w:p w14:paraId="23DC600A" w14:textId="77777777" w:rsidR="00D46E43" w:rsidRDefault="00D46E43" w:rsidP="00D46E43">
            <w:pPr>
              <w:pStyle w:val="ab"/>
              <w:numPr>
                <w:ilvl w:val="0"/>
                <w:numId w:val="43"/>
              </w:numPr>
              <w:spacing w:before="100" w:beforeAutospacing="1" w:after="100" w:afterAutospacing="1"/>
              <w:jc w:val="both"/>
              <w:rPr>
                <w:color w:val="1F3864" w:themeColor="accent1" w:themeShade="80"/>
                <w:lang w:val="en-US"/>
              </w:rPr>
            </w:pPr>
            <w:r w:rsidRPr="00D46E43">
              <w:rPr>
                <w:color w:val="1F3864" w:themeColor="accent1" w:themeShade="80"/>
                <w:lang w:val="en-US"/>
              </w:rPr>
              <w:t>implement geometric improvements for upgrading a forest road from one category to another</w:t>
            </w:r>
          </w:p>
          <w:p w14:paraId="109B432C" w14:textId="77777777" w:rsidR="00D46E43" w:rsidRDefault="00D46E43" w:rsidP="00D46E43">
            <w:pPr>
              <w:pStyle w:val="ab"/>
              <w:numPr>
                <w:ilvl w:val="0"/>
                <w:numId w:val="43"/>
              </w:numPr>
              <w:spacing w:before="100" w:beforeAutospacing="1" w:after="100" w:afterAutospacing="1"/>
              <w:jc w:val="both"/>
              <w:rPr>
                <w:color w:val="1F3864" w:themeColor="accent1" w:themeShade="80"/>
                <w:lang w:val="en-US"/>
              </w:rPr>
            </w:pPr>
            <w:r w:rsidRPr="00D46E43">
              <w:rPr>
                <w:color w:val="1F3864" w:themeColor="accent1" w:themeShade="80"/>
                <w:lang w:val="en-US"/>
              </w:rPr>
              <w:t>combine technical, economic and environmental requirements in the preparation of works, so that the result is a feasible and high-quality construction</w:t>
            </w:r>
          </w:p>
          <w:p w14:paraId="6516BC34" w14:textId="05906C66" w:rsidR="00D46E43" w:rsidRPr="00D46E43" w:rsidRDefault="00D46E43" w:rsidP="00D46E43">
            <w:pPr>
              <w:pStyle w:val="ab"/>
              <w:numPr>
                <w:ilvl w:val="0"/>
                <w:numId w:val="43"/>
              </w:numPr>
              <w:spacing w:before="100" w:beforeAutospacing="1" w:after="100" w:afterAutospacing="1"/>
              <w:jc w:val="both"/>
              <w:rPr>
                <w:color w:val="1F3864" w:themeColor="accent1" w:themeShade="80"/>
                <w:lang w:val="en-US"/>
              </w:rPr>
            </w:pPr>
            <w:r w:rsidRPr="00D46E43">
              <w:rPr>
                <w:color w:val="1F3864" w:themeColor="accent1" w:themeShade="80"/>
                <w:lang w:val="en-US"/>
              </w:rPr>
              <w:t>provide road construction solutions fully harmonized with the natural environment.</w:t>
            </w:r>
          </w:p>
        </w:tc>
      </w:tr>
      <w:tr w:rsidR="00584989" w14:paraId="1B142DC9"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6F97513B" w14:textId="77777777" w:rsidR="00584989" w:rsidRDefault="00584989" w:rsidP="00316B1C">
            <w:pPr>
              <w:rPr>
                <w:rFonts w:ascii="Calibri" w:hAnsi="Calibri" w:cs="Arial"/>
                <w:b/>
                <w:sz w:val="20"/>
                <w:szCs w:val="20"/>
              </w:rPr>
            </w:pPr>
            <w:r>
              <w:rPr>
                <w:rFonts w:ascii="Calibri" w:hAnsi="Calibri" w:cs="Arial"/>
                <w:b/>
                <w:sz w:val="20"/>
                <w:szCs w:val="20"/>
                <w:lang w:val="en-US"/>
              </w:rPr>
              <w:lastRenderedPageBreak/>
              <w:t>General Skills</w:t>
            </w:r>
          </w:p>
        </w:tc>
      </w:tr>
      <w:tr w:rsidR="00584989" w:rsidRPr="00596DBD" w14:paraId="12295EF2" w14:textId="77777777" w:rsidTr="00316B1C">
        <w:tc>
          <w:tcPr>
            <w:tcW w:w="8472" w:type="dxa"/>
            <w:gridSpan w:val="2"/>
            <w:tcBorders>
              <w:top w:val="nil"/>
              <w:left w:val="single" w:sz="4" w:space="0" w:color="auto"/>
              <w:bottom w:val="nil"/>
              <w:right w:val="single" w:sz="4" w:space="0" w:color="auto"/>
            </w:tcBorders>
            <w:shd w:val="clear" w:color="auto" w:fill="DDD9C3"/>
            <w:hideMark/>
          </w:tcPr>
          <w:p w14:paraId="702D3A7A" w14:textId="77777777" w:rsidR="00584989" w:rsidRDefault="00584989" w:rsidP="00316B1C">
            <w:pPr>
              <w:widowControl w:val="0"/>
              <w:autoSpaceDE w:val="0"/>
              <w:autoSpaceDN w:val="0"/>
              <w:adjustRightInd w:val="0"/>
              <w:spacing w:after="60"/>
              <w:rPr>
                <w:rFonts w:ascii="Calibri" w:hAnsi="Calibri" w:cs="Arial"/>
                <w:i/>
                <w:sz w:val="18"/>
                <w:szCs w:val="18"/>
                <w:lang w:val="en-US"/>
              </w:rPr>
            </w:pPr>
            <w:r>
              <w:rPr>
                <w:i/>
                <w:sz w:val="18"/>
                <w:szCs w:val="18"/>
                <w:lang w:val="en-US"/>
              </w:rPr>
              <w:t xml:space="preserve">Name the desirable general skills upon successful completion of the module </w:t>
            </w:r>
          </w:p>
        </w:tc>
      </w:tr>
      <w:tr w:rsidR="00584989" w:rsidRPr="00596DBD" w14:paraId="4C2C6473" w14:textId="77777777" w:rsidTr="00316B1C">
        <w:tc>
          <w:tcPr>
            <w:tcW w:w="3964" w:type="dxa"/>
            <w:tcBorders>
              <w:top w:val="nil"/>
              <w:left w:val="single" w:sz="4" w:space="0" w:color="auto"/>
              <w:bottom w:val="single" w:sz="4" w:space="0" w:color="auto"/>
              <w:right w:val="nil"/>
            </w:tcBorders>
            <w:shd w:val="clear" w:color="auto" w:fill="DDD9C3"/>
            <w:hideMark/>
          </w:tcPr>
          <w:p w14:paraId="582C30DF"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 xml:space="preserve">Search, analysis and synthesis of data and information, </w:t>
            </w:r>
          </w:p>
          <w:p w14:paraId="325BB56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ICT Use</w:t>
            </w:r>
          </w:p>
          <w:p w14:paraId="0349FFF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Adaptation to new situations</w:t>
            </w:r>
          </w:p>
          <w:p w14:paraId="48ED634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Decision making</w:t>
            </w:r>
          </w:p>
          <w:p w14:paraId="5606454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Autonomous work</w:t>
            </w:r>
          </w:p>
          <w:p w14:paraId="499CA543"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Teamwork</w:t>
            </w:r>
          </w:p>
          <w:p w14:paraId="197CC778"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international environment</w:t>
            </w:r>
          </w:p>
          <w:p w14:paraId="62FD0F0C"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interdisciplinary environment</w:t>
            </w:r>
          </w:p>
          <w:p w14:paraId="2137320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Production of new research ideas</w:t>
            </w:r>
          </w:p>
        </w:tc>
        <w:tc>
          <w:tcPr>
            <w:tcW w:w="4508" w:type="dxa"/>
            <w:tcBorders>
              <w:top w:val="nil"/>
              <w:left w:val="nil"/>
              <w:bottom w:val="single" w:sz="4" w:space="0" w:color="auto"/>
              <w:right w:val="single" w:sz="4" w:space="0" w:color="auto"/>
            </w:tcBorders>
            <w:shd w:val="clear" w:color="auto" w:fill="DDD9C3"/>
            <w:hideMark/>
          </w:tcPr>
          <w:p w14:paraId="5D860064"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Project design and management</w:t>
            </w:r>
          </w:p>
          <w:p w14:paraId="78C9E6B9"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Equity and Inclusion</w:t>
            </w:r>
          </w:p>
          <w:p w14:paraId="74A544B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Respect for the natural environment</w:t>
            </w:r>
          </w:p>
          <w:p w14:paraId="0349DD8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Sustainability</w:t>
            </w:r>
          </w:p>
          <w:p w14:paraId="43C51F32"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Demonstration of social, professional and moral responsibility and sensitivity to gender issues</w:t>
            </w:r>
          </w:p>
          <w:p w14:paraId="7C4AAB1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Critical thinking</w:t>
            </w:r>
          </w:p>
          <w:p w14:paraId="5793623B" w14:textId="77777777" w:rsidR="00584989" w:rsidRDefault="00584989" w:rsidP="00316B1C">
            <w:pPr>
              <w:rPr>
                <w:rFonts w:ascii="Calibri" w:hAnsi="Calibri" w:cs="Arial"/>
                <w:b/>
                <w:sz w:val="20"/>
                <w:szCs w:val="20"/>
                <w:lang w:val="en-US"/>
              </w:rPr>
            </w:pPr>
            <w:r>
              <w:rPr>
                <w:rFonts w:ascii="Calibri" w:hAnsi="Calibri" w:cs="Arial"/>
                <w:i/>
                <w:sz w:val="16"/>
                <w:szCs w:val="16"/>
                <w:lang w:val="en-US"/>
              </w:rPr>
              <w:t>Promoting free, creative and inductive reasoning</w:t>
            </w:r>
          </w:p>
        </w:tc>
      </w:tr>
      <w:tr w:rsidR="00584989" w:rsidRPr="00596DBD" w14:paraId="14B4A81A"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45135B34" w14:textId="77777777" w:rsidR="00D46E43" w:rsidRPr="00D46E43" w:rsidRDefault="00D46E43" w:rsidP="00D46E43">
            <w:pPr>
              <w:pStyle w:val="ab"/>
              <w:numPr>
                <w:ilvl w:val="0"/>
                <w:numId w:val="44"/>
              </w:numPr>
              <w:rPr>
                <w:color w:val="1F3864" w:themeColor="accent1" w:themeShade="80"/>
                <w:lang w:val="en-US"/>
              </w:rPr>
            </w:pPr>
            <w:r w:rsidRPr="00D46E43">
              <w:rPr>
                <w:color w:val="1F3864" w:themeColor="accent1" w:themeShade="80"/>
                <w:lang w:val="en-US"/>
              </w:rPr>
              <w:t>Search for, analyze and synthesize data and information, using the necessary technologies.</w:t>
            </w:r>
          </w:p>
          <w:p w14:paraId="2DE8CA04" w14:textId="77777777" w:rsidR="00D46E43" w:rsidRPr="00D46E43" w:rsidRDefault="00D46E43" w:rsidP="00D46E43">
            <w:pPr>
              <w:pStyle w:val="ab"/>
              <w:numPr>
                <w:ilvl w:val="0"/>
                <w:numId w:val="44"/>
              </w:numPr>
              <w:rPr>
                <w:color w:val="1F3864" w:themeColor="accent1" w:themeShade="80"/>
                <w:lang w:val="en-US"/>
              </w:rPr>
            </w:pPr>
            <w:r w:rsidRPr="00D46E43">
              <w:rPr>
                <w:color w:val="1F3864" w:themeColor="accent1" w:themeShade="80"/>
                <w:lang w:val="en-US"/>
              </w:rPr>
              <w:t>Make decisions.</w:t>
            </w:r>
          </w:p>
          <w:p w14:paraId="2CE2540A" w14:textId="77777777" w:rsidR="00D46E43" w:rsidRPr="00D46E43" w:rsidRDefault="00D46E43" w:rsidP="00D46E43">
            <w:pPr>
              <w:pStyle w:val="ab"/>
              <w:numPr>
                <w:ilvl w:val="0"/>
                <w:numId w:val="44"/>
              </w:numPr>
              <w:rPr>
                <w:color w:val="1F3864" w:themeColor="accent1" w:themeShade="80"/>
                <w:lang w:val="en-US"/>
              </w:rPr>
            </w:pPr>
            <w:r w:rsidRPr="00D46E43">
              <w:rPr>
                <w:color w:val="1F3864" w:themeColor="accent1" w:themeShade="80"/>
                <w:lang w:val="en-US"/>
              </w:rPr>
              <w:t>Work independently.</w:t>
            </w:r>
          </w:p>
          <w:p w14:paraId="5E1662A6" w14:textId="7CB45308" w:rsidR="00584989" w:rsidRPr="00D46E43" w:rsidRDefault="00D46E43" w:rsidP="00D46E43">
            <w:pPr>
              <w:pStyle w:val="ab"/>
              <w:numPr>
                <w:ilvl w:val="0"/>
                <w:numId w:val="44"/>
              </w:numPr>
              <w:rPr>
                <w:color w:val="1F3864" w:themeColor="accent1" w:themeShade="80"/>
                <w:lang w:val="en-US"/>
              </w:rPr>
            </w:pPr>
            <w:r w:rsidRPr="00D46E43">
              <w:rPr>
                <w:color w:val="1F3864" w:themeColor="accent1" w:themeShade="80"/>
                <w:lang w:val="en-US"/>
              </w:rPr>
              <w:t>Show respect for the natural environment.</w:t>
            </w:r>
          </w:p>
          <w:p w14:paraId="1BD3501A" w14:textId="77777777" w:rsidR="00584989" w:rsidRDefault="00584989" w:rsidP="00316B1C">
            <w:pPr>
              <w:widowControl w:val="0"/>
              <w:autoSpaceDE w:val="0"/>
              <w:autoSpaceDN w:val="0"/>
              <w:adjustRightInd w:val="0"/>
              <w:rPr>
                <w:rFonts w:ascii="Calibri" w:hAnsi="Calibri" w:cs="Arial"/>
                <w:i/>
                <w:color w:val="1F3864" w:themeColor="accent1" w:themeShade="80"/>
                <w:sz w:val="16"/>
                <w:szCs w:val="16"/>
                <w:lang w:val="en-US"/>
              </w:rPr>
            </w:pPr>
          </w:p>
        </w:tc>
      </w:tr>
    </w:tbl>
    <w:p w14:paraId="71A198D3"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rsidRPr="00596DBD" w14:paraId="07E97622" w14:textId="77777777" w:rsidTr="00316B1C">
        <w:tc>
          <w:tcPr>
            <w:tcW w:w="8472" w:type="dxa"/>
            <w:tcBorders>
              <w:top w:val="single" w:sz="4" w:space="0" w:color="auto"/>
              <w:left w:val="single" w:sz="4" w:space="0" w:color="auto"/>
              <w:bottom w:val="single" w:sz="4" w:space="0" w:color="auto"/>
              <w:right w:val="single" w:sz="4" w:space="0" w:color="auto"/>
            </w:tcBorders>
          </w:tcPr>
          <w:p w14:paraId="529F6423" w14:textId="77777777" w:rsidR="00D46E43" w:rsidRPr="00D46E43" w:rsidRDefault="00D46E43" w:rsidP="00D46E43">
            <w:pPr>
              <w:spacing w:after="200" w:line="276" w:lineRule="auto"/>
              <w:rPr>
                <w:color w:val="1F3864" w:themeColor="accent1" w:themeShade="80"/>
                <w:u w:val="single"/>
              </w:rPr>
            </w:pPr>
            <w:proofErr w:type="spellStart"/>
            <w:r w:rsidRPr="00D46E43">
              <w:rPr>
                <w:color w:val="1F3864" w:themeColor="accent1" w:themeShade="80"/>
                <w:u w:val="single"/>
              </w:rPr>
              <w:t>Theory</w:t>
            </w:r>
            <w:proofErr w:type="spellEnd"/>
          </w:p>
          <w:p w14:paraId="07F26C2D"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General principles, definition, subject matter, possibilities, means, types and methods of forest opening-up.</w:t>
            </w:r>
          </w:p>
          <w:p w14:paraId="7628C37C"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Factors affecting forest opening-up (technical, economic, environmental and political). Means of transport. Evolution of the road network in Greece.</w:t>
            </w:r>
          </w:p>
          <w:p w14:paraId="54C1131D"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Basic principles for planning and selecting forest opening-up. Elements of forest opening-up.</w:t>
            </w:r>
          </w:p>
          <w:p w14:paraId="43CA0739"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lastRenderedPageBreak/>
              <w:t>Contribution of the road network to the economy and the development of mountainous areas. Main parts of the road: basic concepts. Analytical geometric elements of the main parts of the road.</w:t>
            </w:r>
          </w:p>
          <w:p w14:paraId="7C8B76DC"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Stages of road alignment study – specifications.</w:t>
            </w:r>
          </w:p>
          <w:p w14:paraId="508BC8CB"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Factors affecting road alignment. Categories of forest roads.</w:t>
            </w:r>
          </w:p>
          <w:p w14:paraId="31634FCE"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Road network management applications, maintenance works, reduction of road vulnerability to natural hazards.</w:t>
            </w:r>
          </w:p>
          <w:p w14:paraId="6490DBEE"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Mapping, surveying and spatial design of an integrated forest road system.</w:t>
            </w:r>
          </w:p>
          <w:p w14:paraId="282F894C"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Improvement of the existing forest road network in full harmony with environmental principles.</w:t>
            </w:r>
          </w:p>
          <w:p w14:paraId="51C77F56"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Budgeting and cost estimation of forest roads.</w:t>
            </w:r>
          </w:p>
          <w:p w14:paraId="515AD3FC"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Design and siting of small forest engineering works.</w:t>
            </w:r>
          </w:p>
          <w:p w14:paraId="5F20387F" w14:textId="77777777" w:rsidR="00D46E43"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Management and maintenance programs for small forest engineering works.</w:t>
            </w:r>
          </w:p>
          <w:p w14:paraId="4312DAA0" w14:textId="77777777" w:rsidR="00584989" w:rsidRDefault="00D46E43" w:rsidP="00D46E43">
            <w:pPr>
              <w:pStyle w:val="ab"/>
              <w:numPr>
                <w:ilvl w:val="0"/>
                <w:numId w:val="45"/>
              </w:numPr>
              <w:spacing w:after="200" w:line="276" w:lineRule="auto"/>
              <w:rPr>
                <w:color w:val="1F3864" w:themeColor="accent1" w:themeShade="80"/>
                <w:lang w:val="en-US"/>
              </w:rPr>
            </w:pPr>
            <w:r w:rsidRPr="00D46E43">
              <w:rPr>
                <w:color w:val="1F3864" w:themeColor="accent1" w:themeShade="80"/>
                <w:lang w:val="en-US"/>
              </w:rPr>
              <w:t>Clarification of questions – correction of topics – submission of assignments.</w:t>
            </w:r>
          </w:p>
          <w:p w14:paraId="38ACE027" w14:textId="77777777" w:rsidR="00D46E43" w:rsidRPr="00D46E43" w:rsidRDefault="00D46E43" w:rsidP="00D46E43">
            <w:pPr>
              <w:spacing w:after="200" w:line="276" w:lineRule="auto"/>
              <w:rPr>
                <w:color w:val="1F3864" w:themeColor="accent1" w:themeShade="80"/>
                <w:u w:val="single"/>
                <w:lang w:val="en-US"/>
              </w:rPr>
            </w:pPr>
            <w:r w:rsidRPr="00A46C6D">
              <w:rPr>
                <w:color w:val="1F3864" w:themeColor="accent1" w:themeShade="80"/>
                <w:u w:val="single"/>
                <w:lang w:val="en-US"/>
              </w:rPr>
              <w:t>Laboratory</w:t>
            </w:r>
          </w:p>
          <w:p w14:paraId="4E631D85"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Elements of forest opening-up; calculation of the degree of opening-up.</w:t>
            </w:r>
          </w:p>
          <w:p w14:paraId="6766FF6F"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Categories of timber extraction according to site conditions. Extraction methods using gravity.</w:t>
            </w:r>
          </w:p>
          <w:p w14:paraId="17371666"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Selection of appropriate means and methods for timber extraction. Timber collection points.</w:t>
            </w:r>
          </w:p>
          <w:p w14:paraId="5491D409"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Plan layout design; alignment of the grade line.</w:t>
            </w:r>
          </w:p>
          <w:p w14:paraId="53E624C9"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Alignment of a polygonal road and preparation of the elevation table; determination of alternative alignments.</w:t>
            </w:r>
          </w:p>
          <w:p w14:paraId="04A9C358"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Determination of the appropriate curve radius, setting out of a circular curve, curve design, and densification of tangents.</w:t>
            </w:r>
          </w:p>
          <w:p w14:paraId="33BF0E97"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Design of the ground longitudinal profile, completion of longitudinal profile elements, superelevation, and widening.</w:t>
            </w:r>
          </w:p>
          <w:p w14:paraId="60D94DDD"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Alignment of the grade line (layout of tangents and vertical curves); determination of alternative alignments.</w:t>
            </w:r>
          </w:p>
          <w:p w14:paraId="68BBC7D3"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Design of cross-sections, calculation of areas, and preparation of the area diagram.</w:t>
            </w:r>
          </w:p>
          <w:p w14:paraId="5E31BCA8"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Calculation of volumes; methods for calculating earthworks of a forest road; completion of the earthworks table.</w:t>
            </w:r>
          </w:p>
          <w:p w14:paraId="2C8D8F6A"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Preparation of the technical report and budget.</w:t>
            </w:r>
          </w:p>
          <w:p w14:paraId="01308561" w14:textId="77777777" w:rsid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Digital design: methods and application software.</w:t>
            </w:r>
          </w:p>
          <w:p w14:paraId="6047664A" w14:textId="66A5C983" w:rsidR="00D46E43" w:rsidRPr="00D46E43" w:rsidRDefault="00D46E43" w:rsidP="00D46E43">
            <w:pPr>
              <w:pStyle w:val="ab"/>
              <w:numPr>
                <w:ilvl w:val="0"/>
                <w:numId w:val="46"/>
              </w:numPr>
              <w:spacing w:after="200" w:line="276" w:lineRule="auto"/>
              <w:rPr>
                <w:color w:val="1F3864" w:themeColor="accent1" w:themeShade="80"/>
                <w:lang w:val="en-US"/>
              </w:rPr>
            </w:pPr>
            <w:r w:rsidRPr="00D46E43">
              <w:rPr>
                <w:color w:val="1F3864" w:themeColor="accent1" w:themeShade="80"/>
                <w:lang w:val="en-US"/>
              </w:rPr>
              <w:t>Clarification of questions and submission of assignments.</w:t>
            </w:r>
          </w:p>
          <w:p w14:paraId="5F70DD5F" w14:textId="65E6BF57" w:rsidR="00D46E43" w:rsidRPr="00D46E43" w:rsidRDefault="00D46E43" w:rsidP="00D46E43">
            <w:pPr>
              <w:spacing w:after="200" w:line="276" w:lineRule="auto"/>
              <w:rPr>
                <w:color w:val="1F3864" w:themeColor="accent1" w:themeShade="80"/>
                <w:lang w:val="en-US"/>
              </w:rPr>
            </w:pPr>
          </w:p>
        </w:tc>
      </w:tr>
    </w:tbl>
    <w:p w14:paraId="2265AA0E"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lastRenderedPageBreak/>
        <w:t>LEARNING &amp; TEACHING METHODS</w:t>
      </w:r>
      <w:r>
        <w:rPr>
          <w:rFonts w:ascii="Calibri" w:hAnsi="Calibri" w:cs="Arial"/>
          <w:b/>
          <w:color w:val="000000"/>
        </w:rPr>
        <w:t xml:space="preserve"> - </w:t>
      </w:r>
      <w:r>
        <w:rPr>
          <w:rFonts w:ascii="Calibri" w:hAnsi="Calibri" w:cs="Arial"/>
          <w:b/>
          <w:color w:val="000000"/>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A46C6D" w:rsidRPr="009F246D" w14:paraId="62781D5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1399B4D" w14:textId="77777777" w:rsidR="00A46C6D" w:rsidRDefault="00A46C6D" w:rsidP="00A46C6D">
            <w:pPr>
              <w:jc w:val="right"/>
              <w:rPr>
                <w:rFonts w:ascii="Calibri" w:hAnsi="Calibri" w:cs="Arial"/>
                <w:b/>
                <w:sz w:val="20"/>
                <w:szCs w:val="20"/>
                <w:lang w:val="en-US"/>
              </w:rPr>
            </w:pPr>
            <w:r>
              <w:rPr>
                <w:rFonts w:ascii="Calibri" w:hAnsi="Calibri" w:cs="Arial"/>
                <w:b/>
                <w:sz w:val="20"/>
                <w:szCs w:val="20"/>
                <w:lang w:val="en-US"/>
              </w:rPr>
              <w:t>TEACHING METHOD</w:t>
            </w:r>
            <w:r>
              <w:rPr>
                <w:rFonts w:ascii="Calibri" w:hAnsi="Calibri" w:cs="Arial"/>
                <w:b/>
                <w:sz w:val="20"/>
                <w:szCs w:val="20"/>
                <w:lang w:val="en-US"/>
              </w:rPr>
              <w:br/>
            </w:r>
            <w:r>
              <w:rPr>
                <w:rFonts w:ascii="Calibri" w:hAnsi="Calibri" w:cs="Arial"/>
                <w:i/>
                <w:sz w:val="16"/>
                <w:szCs w:val="16"/>
                <w:lang w:val="en-US"/>
              </w:rPr>
              <w:t>Face to face, Distance learning, etc.</w:t>
            </w:r>
          </w:p>
        </w:tc>
        <w:tc>
          <w:tcPr>
            <w:tcW w:w="5166" w:type="dxa"/>
            <w:tcBorders>
              <w:top w:val="single" w:sz="4" w:space="0" w:color="auto"/>
              <w:left w:val="single" w:sz="4" w:space="0" w:color="auto"/>
              <w:bottom w:val="single" w:sz="4" w:space="0" w:color="auto"/>
              <w:right w:val="single" w:sz="4" w:space="0" w:color="auto"/>
            </w:tcBorders>
          </w:tcPr>
          <w:p w14:paraId="0A07A601" w14:textId="5DF5C441" w:rsidR="00A46C6D" w:rsidRDefault="00A46C6D" w:rsidP="00A46C6D">
            <w:pPr>
              <w:rPr>
                <w:iCs/>
                <w:color w:val="1F3864" w:themeColor="accent1" w:themeShade="80"/>
                <w:lang w:val="en-US"/>
              </w:rPr>
            </w:pPr>
            <w:proofErr w:type="spellStart"/>
            <w:r w:rsidRPr="000B275A">
              <w:rPr>
                <w:rFonts w:ascii="Calibri" w:hAnsi="Calibri" w:cs="Arial"/>
                <w:color w:val="44546A" w:themeColor="text2"/>
              </w:rPr>
              <w:t>Face-to-face</w:t>
            </w:r>
            <w:proofErr w:type="spellEnd"/>
          </w:p>
        </w:tc>
      </w:tr>
      <w:tr w:rsidR="00A46C6D" w:rsidRPr="00596DBD" w14:paraId="3E1F1E6A"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50AC6E2" w14:textId="77777777" w:rsidR="00A46C6D" w:rsidRDefault="00A46C6D" w:rsidP="00A46C6D">
            <w:pPr>
              <w:jc w:val="right"/>
              <w:rPr>
                <w:rFonts w:ascii="Calibri" w:hAnsi="Calibri" w:cs="Arial"/>
                <w:i/>
                <w:sz w:val="16"/>
                <w:szCs w:val="16"/>
                <w:lang w:val="en-US"/>
              </w:rPr>
            </w:pPr>
            <w:r>
              <w:rPr>
                <w:rFonts w:ascii="Calibri" w:hAnsi="Calibri" w:cs="Arial"/>
                <w:b/>
                <w:sz w:val="20"/>
                <w:szCs w:val="20"/>
                <w:lang w:val="en-US"/>
              </w:rPr>
              <w:lastRenderedPageBreak/>
              <w:t>USE OF INFORMATION &amp; COMMUNICATIONS TECHNOLOGY (ICT)</w:t>
            </w:r>
            <w:r>
              <w:rPr>
                <w:rFonts w:ascii="Calibri" w:hAnsi="Calibri" w:cs="Arial"/>
                <w:b/>
                <w:sz w:val="20"/>
                <w:szCs w:val="20"/>
                <w:lang w:val="en-US"/>
              </w:rPr>
              <w:br/>
            </w:r>
            <w:r>
              <w:rPr>
                <w:rFonts w:ascii="Calibri" w:hAnsi="Calibri" w:cs="Arial"/>
                <w:i/>
                <w:sz w:val="16"/>
                <w:szCs w:val="16"/>
                <w:lang w:val="en-US"/>
              </w:rPr>
              <w:t>Use of ICT in Teaching, in Laboratory Education, in Communication with students</w:t>
            </w:r>
          </w:p>
        </w:tc>
        <w:tc>
          <w:tcPr>
            <w:tcW w:w="5166" w:type="dxa"/>
            <w:tcBorders>
              <w:top w:val="single" w:sz="4" w:space="0" w:color="auto"/>
              <w:left w:val="single" w:sz="4" w:space="0" w:color="auto"/>
              <w:bottom w:val="single" w:sz="4" w:space="0" w:color="auto"/>
              <w:right w:val="single" w:sz="4" w:space="0" w:color="auto"/>
            </w:tcBorders>
          </w:tcPr>
          <w:p w14:paraId="3876EA06" w14:textId="77777777" w:rsidR="00A46C6D" w:rsidRPr="005D7A1B" w:rsidRDefault="00A46C6D" w:rsidP="00A46C6D">
            <w:pPr>
              <w:rPr>
                <w:rFonts w:ascii="Calibri" w:hAnsi="Calibri" w:cs="Arial"/>
                <w:bCs/>
                <w:color w:val="44546A" w:themeColor="text2"/>
                <w:lang w:val="en-US"/>
              </w:rPr>
            </w:pPr>
            <w:r w:rsidRPr="005D7A1B">
              <w:rPr>
                <w:rFonts w:ascii="Calibri" w:hAnsi="Calibri" w:cs="Arial"/>
                <w:bCs/>
                <w:color w:val="44546A" w:themeColor="text2"/>
                <w:lang w:val="en-US"/>
              </w:rPr>
              <w:t xml:space="preserve">Use of </w:t>
            </w:r>
            <w:r>
              <w:rPr>
                <w:rFonts w:ascii="Calibri" w:hAnsi="Calibri" w:cs="Arial"/>
                <w:bCs/>
                <w:color w:val="44546A" w:themeColor="text2"/>
                <w:lang w:val="en-US"/>
              </w:rPr>
              <w:t>I</w:t>
            </w:r>
            <w:r w:rsidRPr="005D7A1B">
              <w:rPr>
                <w:rFonts w:ascii="Calibri" w:hAnsi="Calibri" w:cs="Arial"/>
                <w:bCs/>
                <w:color w:val="44546A" w:themeColor="text2"/>
                <w:lang w:val="en-US"/>
              </w:rPr>
              <w:t>C</w:t>
            </w:r>
            <w:r>
              <w:rPr>
                <w:rFonts w:ascii="Calibri" w:hAnsi="Calibri" w:cs="Arial"/>
                <w:bCs/>
                <w:color w:val="44546A" w:themeColor="text2"/>
                <w:lang w:val="en-US"/>
              </w:rPr>
              <w:t>T</w:t>
            </w:r>
            <w:r w:rsidRPr="005D7A1B">
              <w:rPr>
                <w:rFonts w:ascii="Calibri" w:hAnsi="Calibri" w:cs="Arial"/>
                <w:bCs/>
                <w:color w:val="44546A" w:themeColor="text2"/>
                <w:lang w:val="en-US"/>
              </w:rPr>
              <w:t xml:space="preserve"> in teaching </w:t>
            </w:r>
            <w:r>
              <w:rPr>
                <w:rFonts w:ascii="Calibri" w:hAnsi="Calibri" w:cs="Arial"/>
                <w:bCs/>
                <w:color w:val="44546A" w:themeColor="text2"/>
                <w:lang w:val="en-US"/>
              </w:rPr>
              <w:t>and</w:t>
            </w:r>
            <w:r w:rsidRPr="005D7A1B">
              <w:rPr>
                <w:rFonts w:ascii="Calibri" w:hAnsi="Calibri" w:cs="Arial"/>
                <w:bCs/>
                <w:color w:val="44546A" w:themeColor="text2"/>
                <w:lang w:val="en-US"/>
              </w:rPr>
              <w:t xml:space="preserve"> communication with students:</w:t>
            </w:r>
          </w:p>
          <w:p w14:paraId="44FCBE0C" w14:textId="77777777" w:rsidR="00A46C6D" w:rsidRPr="00322617" w:rsidRDefault="00A46C6D" w:rsidP="00A46C6D">
            <w:pPr>
              <w:pStyle w:val="ab"/>
              <w:numPr>
                <w:ilvl w:val="0"/>
                <w:numId w:val="48"/>
              </w:numPr>
              <w:rPr>
                <w:rFonts w:ascii="Calibri" w:hAnsi="Calibri" w:cs="Arial"/>
                <w:color w:val="002060"/>
                <w:sz w:val="20"/>
                <w:szCs w:val="20"/>
                <w:lang w:val="en-US"/>
              </w:rPr>
            </w:pPr>
            <w:r w:rsidRPr="00322617">
              <w:rPr>
                <w:rFonts w:ascii="Calibri" w:hAnsi="Calibri" w:cs="Arial"/>
                <w:color w:val="002060"/>
                <w:sz w:val="20"/>
                <w:szCs w:val="20"/>
                <w:lang w:val="en-US"/>
              </w:rPr>
              <w:t>Use of ICT in lectures (PowerPoint presentations, videos, etc.)</w:t>
            </w:r>
          </w:p>
          <w:p w14:paraId="2F13B258" w14:textId="77777777" w:rsidR="00A46C6D" w:rsidRDefault="00A46C6D" w:rsidP="00A46C6D">
            <w:pPr>
              <w:pStyle w:val="ab"/>
              <w:numPr>
                <w:ilvl w:val="0"/>
                <w:numId w:val="48"/>
              </w:numPr>
              <w:rPr>
                <w:rFonts w:ascii="Calibri" w:hAnsi="Calibri" w:cs="Arial"/>
                <w:color w:val="002060"/>
                <w:sz w:val="20"/>
                <w:szCs w:val="20"/>
                <w:lang w:val="en-US"/>
              </w:rPr>
            </w:pPr>
            <w:r>
              <w:rPr>
                <w:rFonts w:ascii="Calibri" w:hAnsi="Calibri" w:cs="Arial"/>
                <w:color w:val="002060"/>
                <w:sz w:val="20"/>
                <w:szCs w:val="20"/>
                <w:lang w:val="en-US"/>
              </w:rPr>
              <w:t>T</w:t>
            </w:r>
            <w:r w:rsidRPr="006346EE">
              <w:rPr>
                <w:rFonts w:ascii="Calibri" w:hAnsi="Calibri" w:cs="Arial"/>
                <w:color w:val="002060"/>
                <w:sz w:val="20"/>
                <w:szCs w:val="20"/>
                <w:lang w:val="en-US"/>
              </w:rPr>
              <w:t>eaching is also supported by the e-class platform.</w:t>
            </w:r>
          </w:p>
          <w:p w14:paraId="797CA6FD" w14:textId="21ADA799" w:rsidR="00A46C6D" w:rsidRDefault="00A46C6D" w:rsidP="00A46C6D">
            <w:pPr>
              <w:rPr>
                <w:rFonts w:ascii="Calibri" w:hAnsi="Calibri" w:cs="Arial"/>
                <w:b/>
                <w:color w:val="1F3864" w:themeColor="accent1" w:themeShade="80"/>
                <w:lang w:val="en-US"/>
              </w:rPr>
            </w:pPr>
            <w:r w:rsidRPr="001E3943">
              <w:rPr>
                <w:rFonts w:ascii="Calibri" w:hAnsi="Calibri" w:cs="Arial"/>
                <w:color w:val="002060"/>
                <w:sz w:val="20"/>
                <w:szCs w:val="20"/>
                <w:lang w:val="en-US"/>
              </w:rPr>
              <w:t xml:space="preserve">Use of specialized software: </w:t>
            </w:r>
            <w:r>
              <w:rPr>
                <w:rFonts w:ascii="Calibri" w:hAnsi="Calibri" w:cs="Arial"/>
                <w:color w:val="002060"/>
                <w:sz w:val="20"/>
                <w:szCs w:val="20"/>
                <w:lang w:val="en-US"/>
              </w:rPr>
              <w:t>Daso5.</w:t>
            </w:r>
          </w:p>
        </w:tc>
      </w:tr>
      <w:tr w:rsidR="00A46C6D" w14:paraId="435004BF"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4ADE8E91" w14:textId="77777777" w:rsidR="00A46C6D" w:rsidRDefault="00A46C6D" w:rsidP="00A46C6D">
            <w:pPr>
              <w:jc w:val="right"/>
              <w:rPr>
                <w:rFonts w:ascii="Calibri" w:hAnsi="Calibri" w:cs="Arial"/>
                <w:b/>
                <w:sz w:val="20"/>
                <w:szCs w:val="20"/>
                <w:lang w:val="en-US"/>
              </w:rPr>
            </w:pPr>
            <w:r>
              <w:rPr>
                <w:rFonts w:ascii="Calibri" w:hAnsi="Calibri" w:cs="Arial"/>
                <w:b/>
                <w:sz w:val="20"/>
                <w:szCs w:val="20"/>
                <w:lang w:val="en-US"/>
              </w:rPr>
              <w:t>TEACHING ORGANIZATION</w:t>
            </w:r>
          </w:p>
          <w:p w14:paraId="57102425" w14:textId="77777777" w:rsidR="00A46C6D" w:rsidRDefault="00A46C6D" w:rsidP="00A46C6D">
            <w:pPr>
              <w:jc w:val="both"/>
              <w:rPr>
                <w:rFonts w:ascii="Calibri" w:hAnsi="Calibri" w:cs="Arial"/>
                <w:i/>
                <w:sz w:val="16"/>
                <w:szCs w:val="16"/>
                <w:lang w:val="en-US"/>
              </w:rPr>
            </w:pPr>
            <w:r>
              <w:rPr>
                <w:rFonts w:ascii="Calibri" w:hAnsi="Calibri" w:cs="Arial"/>
                <w:i/>
                <w:sz w:val="16"/>
                <w:szCs w:val="16"/>
                <w:lang w:val="en-US"/>
              </w:rPr>
              <w:t>The ways and methods of teaching are described in detail.</w:t>
            </w:r>
          </w:p>
          <w:p w14:paraId="2147869F" w14:textId="77777777" w:rsidR="00A46C6D" w:rsidRDefault="00A46C6D" w:rsidP="00A46C6D">
            <w:pPr>
              <w:jc w:val="both"/>
              <w:rPr>
                <w:rFonts w:ascii="Calibri" w:hAnsi="Calibri" w:cs="Arial"/>
                <w:i/>
                <w:sz w:val="16"/>
                <w:szCs w:val="16"/>
                <w:lang w:val="en-US"/>
              </w:rPr>
            </w:pPr>
            <w:r>
              <w:rPr>
                <w:rFonts w:ascii="Calibri" w:hAnsi="Calibri" w:cs="Arial"/>
                <w:i/>
                <w:sz w:val="16"/>
                <w:szCs w:val="16"/>
                <w:lang w:val="en-US"/>
              </w:rPr>
              <w:t>Lectures, Seminars, Laboratory Exercise, Field Exercise, Bibliographic research &amp; analysis, Tutoring, Internship (Placement), Clinical Exercise, Art Workshop, Interactive learning, Study visits, Study / creation, project, creation, project. Etc.</w:t>
            </w:r>
          </w:p>
          <w:p w14:paraId="500439CF" w14:textId="77777777" w:rsidR="00A46C6D" w:rsidRDefault="00A46C6D" w:rsidP="00A46C6D">
            <w:pPr>
              <w:jc w:val="both"/>
              <w:rPr>
                <w:rFonts w:ascii="Calibri" w:hAnsi="Calibri" w:cs="Arial"/>
                <w:i/>
                <w:sz w:val="16"/>
                <w:szCs w:val="16"/>
                <w:lang w:val="en-US"/>
              </w:rPr>
            </w:pPr>
          </w:p>
          <w:p w14:paraId="4D2A8EF1" w14:textId="77777777" w:rsidR="00A46C6D" w:rsidRDefault="00A46C6D" w:rsidP="00A46C6D">
            <w:pPr>
              <w:jc w:val="both"/>
              <w:rPr>
                <w:rFonts w:ascii="Calibri" w:hAnsi="Calibri" w:cs="Arial"/>
                <w:i/>
                <w:sz w:val="16"/>
                <w:szCs w:val="16"/>
                <w:lang w:val="en-US"/>
              </w:rPr>
            </w:pPr>
            <w:r>
              <w:rPr>
                <w:rFonts w:ascii="Calibri" w:hAnsi="Calibri" w:cs="Arial"/>
                <w:i/>
                <w:sz w:val="16"/>
                <w:szCs w:val="16"/>
                <w:lang w:val="en-US"/>
              </w:rPr>
              <w:t xml:space="preserve">The supervised and unsupervised workload per activity is indicated here, so that total workload per semester complies </w:t>
            </w:r>
            <w:proofErr w:type="gramStart"/>
            <w:r>
              <w:rPr>
                <w:rFonts w:ascii="Calibri" w:hAnsi="Calibri" w:cs="Arial"/>
                <w:i/>
                <w:sz w:val="16"/>
                <w:szCs w:val="16"/>
                <w:lang w:val="en-US"/>
              </w:rPr>
              <w:t>to</w:t>
            </w:r>
            <w:proofErr w:type="gramEnd"/>
            <w:r>
              <w:rPr>
                <w:rFonts w:ascii="Calibri" w:hAnsi="Calibri" w:cs="Arial"/>
                <w:i/>
                <w:sz w:val="16"/>
                <w:szCs w:val="16"/>
                <w:lang w:val="en-US"/>
              </w:rPr>
              <w:t xml:space="preserve"> ECTS standards.</w:t>
            </w:r>
          </w:p>
        </w:tc>
        <w:tc>
          <w:tcPr>
            <w:tcW w:w="5166" w:type="dxa"/>
            <w:tcBorders>
              <w:top w:val="single" w:sz="4" w:space="0" w:color="auto"/>
              <w:left w:val="single" w:sz="4" w:space="0" w:color="auto"/>
              <w:bottom w:val="single" w:sz="4" w:space="0" w:color="auto"/>
              <w:right w:val="single" w:sz="4" w:space="0" w:color="auto"/>
            </w:tcBorders>
            <w:hideMark/>
          </w:tcPr>
          <w:tbl>
            <w:tblPr>
              <w:tblStyle w:val="a7"/>
              <w:tblW w:w="0" w:type="auto"/>
              <w:tblLook w:val="04A0" w:firstRow="1" w:lastRow="0" w:firstColumn="1" w:lastColumn="0" w:noHBand="0" w:noVBand="1"/>
            </w:tblPr>
            <w:tblGrid>
              <w:gridCol w:w="2467"/>
              <w:gridCol w:w="2468"/>
            </w:tblGrid>
            <w:tr w:rsidR="00A46C6D" w14:paraId="37A2A215" w14:textId="77777777" w:rsidTr="00316B1C">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BA9E19" w14:textId="77777777" w:rsidR="00A46C6D" w:rsidRDefault="00A46C6D" w:rsidP="00A46C6D">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500A29" w14:textId="77777777" w:rsidR="00A46C6D" w:rsidRDefault="00A46C6D" w:rsidP="00A46C6D">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Workload</w:t>
                  </w:r>
                  <w:proofErr w:type="spellEnd"/>
                  <w:r>
                    <w:rPr>
                      <w:rFonts w:ascii="Calibri" w:hAnsi="Calibri" w:cs="Arial"/>
                      <w:b/>
                      <w:i/>
                      <w:color w:val="1F3864" w:themeColor="accent1" w:themeShade="80"/>
                    </w:rPr>
                    <w:t>/</w:t>
                  </w:r>
                  <w:proofErr w:type="spellStart"/>
                  <w:r>
                    <w:rPr>
                      <w:rFonts w:ascii="Calibri" w:hAnsi="Calibri" w:cs="Arial"/>
                      <w:b/>
                      <w:i/>
                      <w:color w:val="1F3864" w:themeColor="accent1" w:themeShade="80"/>
                    </w:rPr>
                    <w:t>semester</w:t>
                  </w:r>
                  <w:proofErr w:type="spellEnd"/>
                </w:p>
              </w:tc>
            </w:tr>
            <w:tr w:rsidR="00596DBD" w14:paraId="003EE300" w14:textId="77777777" w:rsidTr="00316B1C">
              <w:tc>
                <w:tcPr>
                  <w:tcW w:w="2467" w:type="dxa"/>
                  <w:tcBorders>
                    <w:top w:val="single" w:sz="4" w:space="0" w:color="auto"/>
                    <w:left w:val="single" w:sz="4" w:space="0" w:color="auto"/>
                    <w:bottom w:val="single" w:sz="4" w:space="0" w:color="auto"/>
                    <w:right w:val="single" w:sz="4" w:space="0" w:color="auto"/>
                  </w:tcBorders>
                </w:tcPr>
                <w:p w14:paraId="7530DBA3" w14:textId="1AD6B8F3" w:rsidR="00596DBD" w:rsidRDefault="00596DBD" w:rsidP="00596DBD">
                  <w:pPr>
                    <w:rPr>
                      <w:rFonts w:asciiTheme="minorHAnsi" w:hAnsiTheme="minorHAnsi" w:cstheme="minorBidi"/>
                      <w:iCs/>
                      <w:color w:val="1F3864" w:themeColor="accent1" w:themeShade="80"/>
                    </w:rPr>
                  </w:pPr>
                  <w:proofErr w:type="spellStart"/>
                  <w:r w:rsidRPr="005D7A1B">
                    <w:rPr>
                      <w:rFonts w:asciiTheme="minorHAnsi" w:hAnsiTheme="minorHAnsi" w:cstheme="minorBidi"/>
                      <w:iCs/>
                      <w:color w:val="002060"/>
                    </w:rPr>
                    <w:t>Lecture</w:t>
                  </w:r>
                  <w:r>
                    <w:rPr>
                      <w:rFonts w:asciiTheme="minorHAnsi" w:hAnsiTheme="minorHAnsi" w:cstheme="minorBidi"/>
                      <w:iCs/>
                      <w:color w:val="002060"/>
                    </w:rPr>
                    <w:t>s</w:t>
                  </w:r>
                  <w:proofErr w:type="spellEnd"/>
                </w:p>
              </w:tc>
              <w:tc>
                <w:tcPr>
                  <w:tcW w:w="2468" w:type="dxa"/>
                  <w:tcBorders>
                    <w:top w:val="single" w:sz="4" w:space="0" w:color="auto"/>
                    <w:left w:val="single" w:sz="4" w:space="0" w:color="auto"/>
                    <w:bottom w:val="single" w:sz="4" w:space="0" w:color="auto"/>
                    <w:right w:val="single" w:sz="4" w:space="0" w:color="auto"/>
                  </w:tcBorders>
                </w:tcPr>
                <w:p w14:paraId="6E66FE83" w14:textId="33EE8116" w:rsidR="00596DBD" w:rsidRDefault="00596DBD" w:rsidP="00596DBD">
                  <w:pPr>
                    <w:jc w:val="center"/>
                    <w:rPr>
                      <w:rFonts w:ascii="Calibri" w:hAnsi="Calibri" w:cs="Arial"/>
                      <w:color w:val="1F3864" w:themeColor="accent1" w:themeShade="80"/>
                    </w:rPr>
                  </w:pPr>
                  <w:r>
                    <w:rPr>
                      <w:rFonts w:cs="Arial"/>
                    </w:rPr>
                    <w:t>26</w:t>
                  </w:r>
                </w:p>
              </w:tc>
            </w:tr>
            <w:tr w:rsidR="00596DBD" w14:paraId="2801C5DB" w14:textId="77777777" w:rsidTr="00316B1C">
              <w:tc>
                <w:tcPr>
                  <w:tcW w:w="2467" w:type="dxa"/>
                  <w:tcBorders>
                    <w:top w:val="single" w:sz="4" w:space="0" w:color="auto"/>
                    <w:left w:val="single" w:sz="4" w:space="0" w:color="auto"/>
                    <w:bottom w:val="single" w:sz="4" w:space="0" w:color="auto"/>
                    <w:right w:val="single" w:sz="4" w:space="0" w:color="auto"/>
                  </w:tcBorders>
                </w:tcPr>
                <w:p w14:paraId="079730C6" w14:textId="2B300B93" w:rsidR="00596DBD" w:rsidRDefault="00596DBD" w:rsidP="00596DBD">
                  <w:pPr>
                    <w:rPr>
                      <w:rFonts w:asciiTheme="minorHAnsi" w:hAnsiTheme="minorHAnsi" w:cstheme="minorBidi"/>
                      <w:iCs/>
                      <w:color w:val="1F3864" w:themeColor="accent1" w:themeShade="80"/>
                    </w:rPr>
                  </w:pPr>
                  <w:proofErr w:type="spellStart"/>
                  <w:r w:rsidRPr="00794C78">
                    <w:rPr>
                      <w:rFonts w:asciiTheme="minorHAnsi" w:hAnsiTheme="minorHAnsi" w:cstheme="minorBidi"/>
                      <w:iCs/>
                      <w:color w:val="002060"/>
                    </w:rPr>
                    <w:t>Laboratory</w:t>
                  </w:r>
                  <w:proofErr w:type="spellEnd"/>
                  <w:r w:rsidRPr="00794C78">
                    <w:rPr>
                      <w:rFonts w:asciiTheme="minorHAnsi" w:hAnsiTheme="minorHAnsi" w:cstheme="minorBidi"/>
                      <w:iCs/>
                      <w:color w:val="002060"/>
                    </w:rPr>
                    <w:t xml:space="preserve"> </w:t>
                  </w:r>
                  <w:proofErr w:type="spellStart"/>
                  <w:r w:rsidRPr="00794C78">
                    <w:rPr>
                      <w:rFonts w:asciiTheme="minorHAnsi" w:hAnsiTheme="minorHAnsi" w:cstheme="minorBidi"/>
                      <w:iCs/>
                      <w:color w:val="002060"/>
                    </w:rPr>
                    <w:t>practice</w:t>
                  </w:r>
                  <w:proofErr w:type="spellEnd"/>
                </w:p>
              </w:tc>
              <w:tc>
                <w:tcPr>
                  <w:tcW w:w="2468" w:type="dxa"/>
                  <w:tcBorders>
                    <w:top w:val="single" w:sz="4" w:space="0" w:color="auto"/>
                    <w:left w:val="single" w:sz="4" w:space="0" w:color="auto"/>
                    <w:bottom w:val="single" w:sz="4" w:space="0" w:color="auto"/>
                    <w:right w:val="single" w:sz="4" w:space="0" w:color="auto"/>
                  </w:tcBorders>
                </w:tcPr>
                <w:p w14:paraId="4E36D121" w14:textId="6BB8A8B6" w:rsidR="00596DBD" w:rsidRDefault="00596DBD" w:rsidP="00596DBD">
                  <w:pPr>
                    <w:jc w:val="center"/>
                    <w:rPr>
                      <w:rFonts w:ascii="Calibri" w:hAnsi="Calibri" w:cs="Arial"/>
                      <w:color w:val="1F3864" w:themeColor="accent1" w:themeShade="80"/>
                    </w:rPr>
                  </w:pPr>
                  <w:r>
                    <w:rPr>
                      <w:rFonts w:cs="Arial"/>
                    </w:rPr>
                    <w:t>39</w:t>
                  </w:r>
                </w:p>
              </w:tc>
            </w:tr>
            <w:tr w:rsidR="00596DBD" w14:paraId="0172094B" w14:textId="77777777" w:rsidTr="00316B1C">
              <w:tc>
                <w:tcPr>
                  <w:tcW w:w="2467" w:type="dxa"/>
                  <w:tcBorders>
                    <w:top w:val="single" w:sz="4" w:space="0" w:color="auto"/>
                    <w:left w:val="single" w:sz="4" w:space="0" w:color="auto"/>
                    <w:bottom w:val="single" w:sz="4" w:space="0" w:color="auto"/>
                    <w:right w:val="single" w:sz="4" w:space="0" w:color="auto"/>
                  </w:tcBorders>
                </w:tcPr>
                <w:p w14:paraId="67103C2C" w14:textId="36D4E0AB" w:rsidR="00596DBD" w:rsidRDefault="00596DBD" w:rsidP="00596DBD">
                  <w:pPr>
                    <w:rPr>
                      <w:rFonts w:asciiTheme="minorHAnsi" w:hAnsiTheme="minorHAnsi" w:cstheme="minorBidi"/>
                      <w:iCs/>
                      <w:color w:val="1F3864" w:themeColor="accent1" w:themeShade="80"/>
                    </w:rPr>
                  </w:pPr>
                  <w:proofErr w:type="spellStart"/>
                  <w:r w:rsidRPr="005D7A1B">
                    <w:rPr>
                      <w:rFonts w:asciiTheme="minorHAnsi" w:hAnsiTheme="minorHAnsi" w:cstheme="minorBidi"/>
                      <w:iCs/>
                      <w:color w:val="002060"/>
                    </w:rPr>
                    <w:t>Self-study</w:t>
                  </w:r>
                  <w:proofErr w:type="spellEnd"/>
                </w:p>
              </w:tc>
              <w:tc>
                <w:tcPr>
                  <w:tcW w:w="2468" w:type="dxa"/>
                  <w:tcBorders>
                    <w:top w:val="single" w:sz="4" w:space="0" w:color="auto"/>
                    <w:left w:val="single" w:sz="4" w:space="0" w:color="auto"/>
                    <w:bottom w:val="single" w:sz="4" w:space="0" w:color="auto"/>
                    <w:right w:val="single" w:sz="4" w:space="0" w:color="auto"/>
                  </w:tcBorders>
                </w:tcPr>
                <w:p w14:paraId="74E1471D" w14:textId="2EC163F9" w:rsidR="00596DBD" w:rsidRDefault="00596DBD" w:rsidP="00596DBD">
                  <w:pPr>
                    <w:jc w:val="center"/>
                    <w:rPr>
                      <w:rFonts w:ascii="Calibri" w:hAnsi="Calibri" w:cs="Arial"/>
                      <w:color w:val="1F3864" w:themeColor="accent1" w:themeShade="80"/>
                    </w:rPr>
                  </w:pPr>
                  <w:r>
                    <w:rPr>
                      <w:rFonts w:cs="Arial"/>
                    </w:rPr>
                    <w:t>20</w:t>
                  </w:r>
                </w:p>
              </w:tc>
            </w:tr>
            <w:tr w:rsidR="00596DBD" w:rsidRPr="00596DBD" w14:paraId="6E1D2D93" w14:textId="77777777" w:rsidTr="00215DD3">
              <w:tc>
                <w:tcPr>
                  <w:tcW w:w="2467" w:type="dxa"/>
                  <w:tcBorders>
                    <w:top w:val="single" w:sz="4" w:space="0" w:color="auto"/>
                    <w:left w:val="single" w:sz="4" w:space="0" w:color="auto"/>
                    <w:bottom w:val="single" w:sz="4" w:space="0" w:color="auto"/>
                    <w:right w:val="single" w:sz="4" w:space="0" w:color="auto"/>
                  </w:tcBorders>
                </w:tcPr>
                <w:p w14:paraId="6F5FC0FD" w14:textId="793AE07B" w:rsidR="00596DBD" w:rsidRPr="00596DBD" w:rsidRDefault="00596DBD" w:rsidP="00596DBD">
                  <w:pPr>
                    <w:rPr>
                      <w:rFonts w:asciiTheme="minorHAnsi" w:hAnsiTheme="minorHAnsi" w:cstheme="minorBidi"/>
                      <w:iCs/>
                      <w:color w:val="002060"/>
                      <w:lang w:val="en-US"/>
                    </w:rPr>
                  </w:pPr>
                  <w:r w:rsidRPr="00596DBD">
                    <w:rPr>
                      <w:rFonts w:asciiTheme="minorHAnsi" w:hAnsiTheme="minorHAnsi" w:cstheme="minorBidi"/>
                      <w:iCs/>
                      <w:color w:val="002060"/>
                      <w:lang w:val="en-US"/>
                    </w:rPr>
                    <w:t>Development of a study/project"</w:t>
                  </w:r>
                </w:p>
              </w:tc>
              <w:tc>
                <w:tcPr>
                  <w:tcW w:w="2468" w:type="dxa"/>
                  <w:tcBorders>
                    <w:top w:val="single" w:sz="4" w:space="0" w:color="auto"/>
                    <w:left w:val="single" w:sz="4" w:space="0" w:color="auto"/>
                    <w:bottom w:val="single" w:sz="4" w:space="0" w:color="auto"/>
                    <w:right w:val="single" w:sz="4" w:space="0" w:color="auto"/>
                  </w:tcBorders>
                  <w:vAlign w:val="center"/>
                </w:tcPr>
                <w:p w14:paraId="477BA95D" w14:textId="4C2523C5" w:rsidR="00596DBD" w:rsidRPr="00596DBD" w:rsidRDefault="00596DBD" w:rsidP="00596DBD">
                  <w:pPr>
                    <w:jc w:val="center"/>
                    <w:rPr>
                      <w:rFonts w:ascii="Calibri" w:hAnsi="Calibri" w:cs="Arial"/>
                      <w:color w:val="002060"/>
                      <w:lang w:val="en-US"/>
                    </w:rPr>
                  </w:pPr>
                  <w:r>
                    <w:rPr>
                      <w:rFonts w:cs="Arial"/>
                      <w:bCs/>
                    </w:rPr>
                    <w:t>40</w:t>
                  </w:r>
                </w:p>
              </w:tc>
            </w:tr>
            <w:tr w:rsidR="00596DBD" w14:paraId="2A6CDE00" w14:textId="77777777" w:rsidTr="00215DD3">
              <w:tc>
                <w:tcPr>
                  <w:tcW w:w="2467" w:type="dxa"/>
                  <w:tcBorders>
                    <w:top w:val="single" w:sz="4" w:space="0" w:color="auto"/>
                    <w:left w:val="single" w:sz="4" w:space="0" w:color="auto"/>
                    <w:bottom w:val="single" w:sz="4" w:space="0" w:color="auto"/>
                    <w:right w:val="single" w:sz="4" w:space="0" w:color="auto"/>
                  </w:tcBorders>
                </w:tcPr>
                <w:p w14:paraId="0EDB2923" w14:textId="0083B3A3" w:rsidR="00596DBD" w:rsidRDefault="00596DBD" w:rsidP="00596DBD">
                  <w:pPr>
                    <w:rPr>
                      <w:rFonts w:asciiTheme="minorHAnsi" w:hAnsiTheme="minorHAnsi" w:cstheme="minorBidi"/>
                      <w:iCs/>
                      <w:color w:val="1F3864" w:themeColor="accent1" w:themeShade="80"/>
                    </w:rPr>
                  </w:pPr>
                  <w:proofErr w:type="spellStart"/>
                  <w:r>
                    <w:rPr>
                      <w:rFonts w:asciiTheme="minorHAnsi" w:hAnsiTheme="minorHAnsi" w:cstheme="minorBidi"/>
                      <w:iCs/>
                      <w:color w:val="002060"/>
                    </w:rPr>
                    <w:t>Total</w:t>
                  </w:r>
                  <w:proofErr w:type="spellEnd"/>
                  <w:r w:rsidRPr="00D72DC6">
                    <w:rPr>
                      <w:rFonts w:asciiTheme="minorHAnsi" w:hAnsiTheme="minorHAnsi" w:cstheme="minorBidi"/>
                      <w:iCs/>
                      <w:color w:val="002060"/>
                    </w:rPr>
                    <w:tab/>
                  </w:r>
                </w:p>
              </w:tc>
              <w:tc>
                <w:tcPr>
                  <w:tcW w:w="2468" w:type="dxa"/>
                  <w:tcBorders>
                    <w:top w:val="single" w:sz="4" w:space="0" w:color="auto"/>
                    <w:left w:val="single" w:sz="4" w:space="0" w:color="auto"/>
                    <w:bottom w:val="single" w:sz="4" w:space="0" w:color="auto"/>
                    <w:right w:val="single" w:sz="4" w:space="0" w:color="auto"/>
                  </w:tcBorders>
                  <w:vAlign w:val="center"/>
                </w:tcPr>
                <w:p w14:paraId="08C5E19C" w14:textId="135873F1" w:rsidR="00596DBD" w:rsidRDefault="00596DBD" w:rsidP="00596DBD">
                  <w:pPr>
                    <w:jc w:val="center"/>
                    <w:rPr>
                      <w:rFonts w:ascii="Calibri" w:hAnsi="Calibri" w:cs="Arial"/>
                      <w:color w:val="1F3864" w:themeColor="accent1" w:themeShade="80"/>
                    </w:rPr>
                  </w:pPr>
                  <w:r>
                    <w:rPr>
                      <w:rFonts w:cs="Arial"/>
                      <w:b/>
                    </w:rPr>
                    <w:t>125</w:t>
                  </w:r>
                </w:p>
              </w:tc>
            </w:tr>
          </w:tbl>
          <w:p w14:paraId="5E56CEFF" w14:textId="77777777" w:rsidR="00A46C6D" w:rsidRDefault="00A46C6D" w:rsidP="00A46C6D">
            <w:pPr>
              <w:rPr>
                <w:rFonts w:ascii="Tahoma" w:hAnsi="Tahoma" w:cs="Tahoma"/>
                <w:color w:val="1F3864" w:themeColor="accent1" w:themeShade="80"/>
                <w:lang w:val="en-US"/>
              </w:rPr>
            </w:pPr>
          </w:p>
        </w:tc>
      </w:tr>
      <w:tr w:rsidR="00A46C6D" w:rsidRPr="00596DBD" w14:paraId="06B6C44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6FD2F3BE" w14:textId="77777777" w:rsidR="00A46C6D" w:rsidRDefault="00A46C6D" w:rsidP="00A46C6D">
            <w:pPr>
              <w:jc w:val="right"/>
              <w:rPr>
                <w:rFonts w:ascii="Calibri" w:hAnsi="Calibri" w:cs="Arial"/>
                <w:b/>
                <w:caps/>
                <w:sz w:val="20"/>
                <w:szCs w:val="20"/>
                <w:lang w:val="en-US"/>
              </w:rPr>
            </w:pPr>
            <w:r>
              <w:rPr>
                <w:rFonts w:ascii="Calibri" w:hAnsi="Calibri" w:cs="Arial"/>
                <w:b/>
                <w:caps/>
                <w:sz w:val="20"/>
                <w:szCs w:val="20"/>
                <w:lang w:val="en-US"/>
              </w:rPr>
              <w:t>Student Evaluation</w:t>
            </w:r>
          </w:p>
          <w:p w14:paraId="0ADDB07F" w14:textId="77777777" w:rsidR="00A46C6D" w:rsidRDefault="00A46C6D" w:rsidP="00A46C6D">
            <w:pPr>
              <w:jc w:val="both"/>
              <w:rPr>
                <w:rFonts w:ascii="Calibri" w:hAnsi="Calibri" w:cs="Arial"/>
                <w:i/>
                <w:sz w:val="16"/>
                <w:szCs w:val="16"/>
                <w:lang w:val="en-US"/>
              </w:rPr>
            </w:pPr>
            <w:r>
              <w:rPr>
                <w:rFonts w:ascii="Calibri" w:hAnsi="Calibri" w:cs="Arial"/>
                <w:i/>
                <w:sz w:val="16"/>
                <w:szCs w:val="16"/>
                <w:lang w:val="en-US"/>
              </w:rPr>
              <w:t>Description of the evaluation process</w:t>
            </w:r>
          </w:p>
          <w:p w14:paraId="75C89DF9" w14:textId="77777777" w:rsidR="00A46C6D" w:rsidRDefault="00A46C6D" w:rsidP="00A46C6D">
            <w:pPr>
              <w:jc w:val="both"/>
              <w:rPr>
                <w:rFonts w:ascii="Calibri" w:hAnsi="Calibri" w:cs="Arial"/>
                <w:i/>
                <w:sz w:val="16"/>
                <w:szCs w:val="16"/>
                <w:lang w:val="en-US"/>
              </w:rPr>
            </w:pPr>
          </w:p>
          <w:p w14:paraId="2C614F3F" w14:textId="77777777" w:rsidR="00A46C6D" w:rsidRDefault="00A46C6D" w:rsidP="00A46C6D">
            <w:pPr>
              <w:jc w:val="both"/>
              <w:rPr>
                <w:rFonts w:ascii="Calibri" w:hAnsi="Calibri" w:cs="Arial"/>
                <w:i/>
                <w:sz w:val="16"/>
                <w:szCs w:val="16"/>
                <w:lang w:val="en-US"/>
              </w:rPr>
            </w:pPr>
            <w:r>
              <w:rPr>
                <w:rFonts w:ascii="Calibri" w:hAnsi="Calibri" w:cs="Arial"/>
                <w:i/>
                <w:sz w:val="16"/>
                <w:szCs w:val="16"/>
                <w:lang w:val="en-US"/>
              </w:rPr>
              <w:t>Assessment Language, Assessment Methods, Formative or Concluding, Multiple Choice Test, Short Answer Questions, Essay Development Questions, Problem Solving, Written Assignment, Essay / Report, Oral Exam, Presentation in audience, Laboratory Report,</w:t>
            </w:r>
            <w:r>
              <w:rPr>
                <w:lang w:val="en-US"/>
              </w:rPr>
              <w:t xml:space="preserve"> </w:t>
            </w:r>
            <w:r>
              <w:rPr>
                <w:rFonts w:ascii="Calibri" w:hAnsi="Calibri" w:cs="Arial"/>
                <w:i/>
                <w:sz w:val="16"/>
                <w:szCs w:val="16"/>
                <w:lang w:val="en-US"/>
              </w:rPr>
              <w:t>Clinical examination of a patient,</w:t>
            </w:r>
            <w:r>
              <w:rPr>
                <w:lang w:val="en-US"/>
              </w:rPr>
              <w:t xml:space="preserve"> </w:t>
            </w:r>
            <w:r>
              <w:rPr>
                <w:rFonts w:ascii="Calibri" w:hAnsi="Calibri" w:cs="Arial"/>
                <w:i/>
                <w:sz w:val="16"/>
                <w:szCs w:val="16"/>
                <w:lang w:val="en-US"/>
              </w:rPr>
              <w:t>Artistic interpretation, Other/Others</w:t>
            </w:r>
          </w:p>
          <w:p w14:paraId="2C29EC0B" w14:textId="77777777" w:rsidR="00A46C6D" w:rsidRDefault="00A46C6D" w:rsidP="00A46C6D">
            <w:pPr>
              <w:jc w:val="both"/>
              <w:rPr>
                <w:rFonts w:ascii="Calibri" w:hAnsi="Calibri" w:cs="Arial"/>
                <w:i/>
                <w:sz w:val="16"/>
                <w:szCs w:val="16"/>
                <w:lang w:val="en-US"/>
              </w:rPr>
            </w:pPr>
          </w:p>
          <w:p w14:paraId="5F5138C3" w14:textId="77777777" w:rsidR="00A46C6D" w:rsidRDefault="00A46C6D" w:rsidP="00A46C6D">
            <w:pPr>
              <w:jc w:val="both"/>
              <w:rPr>
                <w:rFonts w:ascii="Calibri" w:hAnsi="Calibri" w:cs="Arial"/>
                <w:i/>
                <w:sz w:val="16"/>
                <w:szCs w:val="16"/>
                <w:lang w:val="en-US"/>
              </w:rPr>
            </w:pPr>
            <w:r>
              <w:rPr>
                <w:rFonts w:ascii="Calibri" w:hAnsi="Calibri" w:cs="Arial"/>
                <w:i/>
                <w:sz w:val="16"/>
                <w:szCs w:val="16"/>
                <w:lang w:val="en-US"/>
              </w:rPr>
              <w:t xml:space="preserve">Please indicate all relevant information about the course assessment and how students are informed  </w:t>
            </w:r>
          </w:p>
        </w:tc>
        <w:tc>
          <w:tcPr>
            <w:tcW w:w="5166" w:type="dxa"/>
            <w:tcBorders>
              <w:top w:val="single" w:sz="4" w:space="0" w:color="auto"/>
              <w:left w:val="single" w:sz="4" w:space="0" w:color="auto"/>
              <w:bottom w:val="single" w:sz="4" w:space="0" w:color="auto"/>
              <w:right w:val="single" w:sz="4" w:space="0" w:color="auto"/>
            </w:tcBorders>
          </w:tcPr>
          <w:p w14:paraId="592098CC" w14:textId="77777777" w:rsidR="003A6E0B" w:rsidRDefault="003A6E0B" w:rsidP="003A6E0B">
            <w:pPr>
              <w:jc w:val="both"/>
              <w:rPr>
                <w:rFonts w:ascii="Calibri" w:hAnsi="Calibri" w:cs="Arial"/>
                <w:color w:val="002060"/>
                <w:sz w:val="20"/>
                <w:szCs w:val="20"/>
                <w:lang w:val="en-US"/>
              </w:rPr>
            </w:pPr>
            <w:r w:rsidRPr="005D7A1B">
              <w:rPr>
                <w:rFonts w:ascii="Calibri" w:hAnsi="Calibri" w:cs="Arial"/>
                <w:color w:val="002060"/>
                <w:sz w:val="20"/>
                <w:szCs w:val="20"/>
                <w:lang w:val="en-US"/>
              </w:rPr>
              <w:t xml:space="preserve">Language of evaluation: Greek. </w:t>
            </w:r>
          </w:p>
          <w:p w14:paraId="5292BFF9" w14:textId="77777777" w:rsidR="003A6E0B" w:rsidRPr="005D7A1B" w:rsidRDefault="003A6E0B" w:rsidP="003A6E0B">
            <w:pPr>
              <w:jc w:val="both"/>
              <w:rPr>
                <w:rFonts w:ascii="Calibri" w:hAnsi="Calibri" w:cs="Arial"/>
                <w:color w:val="002060"/>
                <w:sz w:val="20"/>
                <w:szCs w:val="20"/>
                <w:lang w:val="en-US"/>
              </w:rPr>
            </w:pPr>
            <w:r>
              <w:rPr>
                <w:rFonts w:ascii="Calibri" w:hAnsi="Calibri" w:cs="Arial"/>
                <w:color w:val="002060"/>
                <w:sz w:val="20"/>
                <w:szCs w:val="20"/>
                <w:lang w:val="en-US"/>
              </w:rPr>
              <w:t>Erasmus students are assessed in English.</w:t>
            </w:r>
          </w:p>
          <w:p w14:paraId="62DB8294" w14:textId="77777777" w:rsidR="003A6E0B" w:rsidRDefault="003A6E0B" w:rsidP="003A6E0B">
            <w:pPr>
              <w:rPr>
                <w:rFonts w:ascii="Calibri" w:hAnsi="Calibri" w:cs="Arial"/>
                <w:color w:val="002060"/>
                <w:sz w:val="20"/>
                <w:szCs w:val="20"/>
                <w:lang w:val="en-US"/>
              </w:rPr>
            </w:pPr>
            <w:r>
              <w:rPr>
                <w:rFonts w:ascii="Calibri" w:hAnsi="Calibri" w:cs="Arial"/>
                <w:color w:val="002060"/>
                <w:sz w:val="20"/>
                <w:szCs w:val="20"/>
                <w:lang w:val="en-US"/>
              </w:rPr>
              <w:t>Methods of evaluation</w:t>
            </w:r>
            <w:r w:rsidRPr="005D7A1B">
              <w:rPr>
                <w:rFonts w:ascii="Calibri" w:hAnsi="Calibri" w:cs="Arial"/>
                <w:color w:val="002060"/>
                <w:sz w:val="20"/>
                <w:szCs w:val="20"/>
                <w:lang w:val="en-US"/>
              </w:rPr>
              <w:t xml:space="preserve"> include:</w:t>
            </w:r>
          </w:p>
          <w:p w14:paraId="1A2D60C7" w14:textId="77777777" w:rsidR="003A6E0B" w:rsidRPr="00650E08" w:rsidRDefault="003A6E0B" w:rsidP="003A6E0B">
            <w:pPr>
              <w:pStyle w:val="ab"/>
              <w:numPr>
                <w:ilvl w:val="0"/>
                <w:numId w:val="49"/>
              </w:numPr>
              <w:rPr>
                <w:rFonts w:ascii="Calibri" w:hAnsi="Calibri" w:cs="Arial"/>
                <w:color w:val="002060"/>
                <w:sz w:val="20"/>
                <w:szCs w:val="20"/>
                <w:lang w:val="en-US"/>
              </w:rPr>
            </w:pPr>
            <w:r w:rsidRPr="00650E08">
              <w:rPr>
                <w:rFonts w:ascii="Calibri" w:hAnsi="Calibri" w:cs="Arial"/>
                <w:color w:val="002060"/>
                <w:sz w:val="20"/>
                <w:szCs w:val="20"/>
                <w:lang w:val="en-US"/>
              </w:rPr>
              <w:t>Written final examination with multiple choice questions, short answer questions or problem solving.</w:t>
            </w:r>
          </w:p>
          <w:p w14:paraId="59E6732E" w14:textId="77777777" w:rsidR="003A6E0B" w:rsidRPr="00650E08" w:rsidRDefault="003A6E0B" w:rsidP="003A6E0B">
            <w:pPr>
              <w:pStyle w:val="ab"/>
              <w:numPr>
                <w:ilvl w:val="0"/>
                <w:numId w:val="49"/>
              </w:numPr>
              <w:rPr>
                <w:rFonts w:ascii="Calibri" w:hAnsi="Calibri" w:cs="Arial"/>
                <w:color w:val="002060"/>
                <w:sz w:val="20"/>
                <w:szCs w:val="20"/>
                <w:lang w:val="en-US"/>
              </w:rPr>
            </w:pPr>
            <w:r w:rsidRPr="00650E08">
              <w:rPr>
                <w:rFonts w:ascii="Calibri" w:hAnsi="Calibri" w:cs="Arial"/>
                <w:color w:val="002060"/>
                <w:sz w:val="20"/>
                <w:szCs w:val="20"/>
                <w:lang w:val="en-US"/>
              </w:rPr>
              <w:t xml:space="preserve">Laboratory work completed at the end of the semester followed by oral examination. </w:t>
            </w:r>
          </w:p>
          <w:p w14:paraId="7BABBE77" w14:textId="78DD9116" w:rsidR="00A46C6D" w:rsidRPr="00650E08" w:rsidRDefault="003A6E0B" w:rsidP="003A6E0B">
            <w:pPr>
              <w:spacing w:before="60"/>
              <w:rPr>
                <w:rFonts w:ascii="Calibri" w:hAnsi="Calibri" w:cs="Arial"/>
                <w:color w:val="002060"/>
                <w:sz w:val="20"/>
                <w:szCs w:val="20"/>
                <w:lang w:val="en-US"/>
              </w:rPr>
            </w:pPr>
            <w:r w:rsidRPr="00650E08">
              <w:rPr>
                <w:rFonts w:ascii="Calibri" w:hAnsi="Calibri" w:cs="Arial"/>
                <w:color w:val="002060"/>
                <w:sz w:val="20"/>
                <w:szCs w:val="20"/>
                <w:lang w:val="en-US"/>
              </w:rPr>
              <w:t>Students’ final evaluation is based on both their performance in the final exam (50%) and their performance in the laboratory exercise (50%).</w:t>
            </w:r>
          </w:p>
        </w:tc>
      </w:tr>
    </w:tbl>
    <w:p w14:paraId="2C94CB1C" w14:textId="77777777" w:rsidR="00584989" w:rsidRDefault="00584989" w:rsidP="003D4888">
      <w:pPr>
        <w:widowControl w:val="0"/>
        <w:numPr>
          <w:ilvl w:val="0"/>
          <w:numId w:val="39"/>
        </w:numPr>
        <w:autoSpaceDE w:val="0"/>
        <w:autoSpaceDN w:val="0"/>
        <w:adjustRightInd w:val="0"/>
        <w:spacing w:before="240" w:after="240"/>
        <w:ind w:left="357" w:hanging="357"/>
        <w:rPr>
          <w:rFonts w:ascii="Calibri" w:hAnsi="Calibri" w:cs="Arial"/>
          <w:b/>
          <w:color w:val="000000"/>
          <w:lang w:val="en-US"/>
        </w:rPr>
      </w:pPr>
      <w:r>
        <w:rPr>
          <w:rFonts w:ascii="Calibri" w:hAnsi="Calibri" w:cs="Arial"/>
          <w:b/>
          <w:color w:val="000000"/>
          <w:lang w:val="en-US"/>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14:paraId="41BBC8B4" w14:textId="77777777" w:rsidTr="00316B1C">
        <w:tc>
          <w:tcPr>
            <w:tcW w:w="8472" w:type="dxa"/>
            <w:tcBorders>
              <w:top w:val="single" w:sz="4" w:space="0" w:color="auto"/>
              <w:left w:val="single" w:sz="4" w:space="0" w:color="auto"/>
              <w:bottom w:val="single" w:sz="4" w:space="0" w:color="auto"/>
              <w:right w:val="single" w:sz="4" w:space="0" w:color="auto"/>
            </w:tcBorders>
          </w:tcPr>
          <w:p w14:paraId="793A54B0" w14:textId="77777777" w:rsidR="003A6E0B" w:rsidRPr="003A6E0B" w:rsidRDefault="003A6E0B" w:rsidP="003A6E0B">
            <w:pPr>
              <w:pStyle w:val="ab"/>
              <w:spacing w:before="60"/>
              <w:rPr>
                <w:rFonts w:ascii="Calibri" w:hAnsi="Calibri" w:cs="Arial"/>
                <w:color w:val="002060"/>
                <w:sz w:val="20"/>
                <w:szCs w:val="20"/>
              </w:rPr>
            </w:pPr>
            <w:r w:rsidRPr="003A6E0B">
              <w:rPr>
                <w:rFonts w:ascii="Calibri" w:hAnsi="Calibri" w:cs="Arial"/>
                <w:color w:val="002060"/>
                <w:sz w:val="20"/>
                <w:szCs w:val="20"/>
              </w:rPr>
              <w:t xml:space="preserve">1. ΟΔΟΠΟΙΙΑ Ι - ΧΑΡΑΞΕΙΣ ΚΑΙ ΥΠΟΛΟΓΙΣΜΟΣ ΧΩΜΑΤΙΣΜΩΝ, Αναστάσιος Κ. </w:t>
            </w:r>
            <w:proofErr w:type="spellStart"/>
            <w:r w:rsidRPr="003A6E0B">
              <w:rPr>
                <w:rFonts w:ascii="Calibri" w:hAnsi="Calibri" w:cs="Arial"/>
                <w:color w:val="002060"/>
                <w:sz w:val="20"/>
                <w:szCs w:val="20"/>
              </w:rPr>
              <w:t>Αποστολέρης</w:t>
            </w:r>
            <w:proofErr w:type="spellEnd"/>
          </w:p>
          <w:p w14:paraId="4DCFE843" w14:textId="77777777" w:rsidR="003A6E0B" w:rsidRPr="003A6E0B" w:rsidRDefault="003A6E0B" w:rsidP="003A6E0B">
            <w:pPr>
              <w:pStyle w:val="ab"/>
              <w:spacing w:before="60"/>
              <w:rPr>
                <w:rFonts w:ascii="Calibri" w:hAnsi="Calibri" w:cs="Arial"/>
                <w:color w:val="002060"/>
                <w:sz w:val="20"/>
                <w:szCs w:val="20"/>
              </w:rPr>
            </w:pPr>
            <w:r w:rsidRPr="003A6E0B">
              <w:rPr>
                <w:rFonts w:ascii="Calibri" w:hAnsi="Calibri" w:cs="Arial"/>
                <w:color w:val="002060"/>
                <w:sz w:val="20"/>
                <w:szCs w:val="20"/>
              </w:rPr>
              <w:t xml:space="preserve">2. Εφαρμοσμένη Δασική Οδοποιία, Νίκου Νικόλαος, Εκδόσεις Σ. </w:t>
            </w:r>
            <w:proofErr w:type="spellStart"/>
            <w:r w:rsidRPr="003A6E0B">
              <w:rPr>
                <w:rFonts w:ascii="Calibri" w:hAnsi="Calibri" w:cs="Arial"/>
                <w:color w:val="002060"/>
                <w:sz w:val="20"/>
                <w:szCs w:val="20"/>
              </w:rPr>
              <w:t>Γιαχούδης</w:t>
            </w:r>
            <w:proofErr w:type="spellEnd"/>
            <w:r w:rsidRPr="003A6E0B">
              <w:rPr>
                <w:rFonts w:ascii="Calibri" w:hAnsi="Calibri" w:cs="Arial"/>
                <w:color w:val="002060"/>
                <w:sz w:val="20"/>
                <w:szCs w:val="20"/>
              </w:rPr>
              <w:t xml:space="preserve"> &amp; ΣIA O.E. (2004)</w:t>
            </w:r>
          </w:p>
          <w:p w14:paraId="3C0E23CA" w14:textId="77777777" w:rsidR="003A6E0B" w:rsidRPr="003A6E0B" w:rsidRDefault="003A6E0B" w:rsidP="003A6E0B">
            <w:pPr>
              <w:pStyle w:val="ab"/>
              <w:spacing w:before="60"/>
              <w:rPr>
                <w:rFonts w:ascii="Calibri" w:hAnsi="Calibri" w:cs="Arial"/>
                <w:color w:val="002060"/>
                <w:sz w:val="20"/>
                <w:szCs w:val="20"/>
              </w:rPr>
            </w:pPr>
            <w:r w:rsidRPr="003A6E0B">
              <w:rPr>
                <w:rFonts w:ascii="Calibri" w:hAnsi="Calibri" w:cs="Arial"/>
                <w:color w:val="002060"/>
                <w:sz w:val="20"/>
                <w:szCs w:val="20"/>
              </w:rPr>
              <w:t>3. Δασική Οδοποιία και Φυσικό Περιβάλλον, Δούκας Αριστοτέλης-Κοσμάς, Δρόσος Βασίλειος</w:t>
            </w:r>
          </w:p>
          <w:p w14:paraId="057FC0DF" w14:textId="77777777" w:rsidR="003A6E0B" w:rsidRPr="003A6E0B" w:rsidRDefault="003A6E0B" w:rsidP="003A6E0B">
            <w:pPr>
              <w:pStyle w:val="ab"/>
              <w:spacing w:before="60"/>
              <w:rPr>
                <w:rFonts w:ascii="Calibri" w:hAnsi="Calibri" w:cs="Arial"/>
                <w:color w:val="002060"/>
                <w:sz w:val="20"/>
                <w:szCs w:val="20"/>
              </w:rPr>
            </w:pPr>
            <w:r w:rsidRPr="003A6E0B">
              <w:rPr>
                <w:rFonts w:ascii="Calibri" w:hAnsi="Calibri" w:cs="Arial"/>
                <w:color w:val="002060"/>
                <w:sz w:val="20"/>
                <w:szCs w:val="20"/>
              </w:rPr>
              <w:t>4. ΣΤΟΙΧΕΙΑ ΟΔΟΠΟΙΙΑΣ , ΚΟΦΙΤΣΑΣ Δ. ΙΩΑΝΝΗΣ</w:t>
            </w:r>
          </w:p>
          <w:p w14:paraId="451B41E5" w14:textId="45EC7996" w:rsidR="00584989" w:rsidRPr="003A6E0B" w:rsidRDefault="003A6E0B" w:rsidP="003A6E0B">
            <w:pPr>
              <w:pStyle w:val="ab"/>
              <w:spacing w:before="60"/>
              <w:rPr>
                <w:rFonts w:ascii="Calibri" w:hAnsi="Calibri" w:cs="Arial"/>
                <w:color w:val="002060"/>
                <w:sz w:val="20"/>
                <w:szCs w:val="20"/>
              </w:rPr>
            </w:pPr>
            <w:r w:rsidRPr="003A6E0B">
              <w:rPr>
                <w:rFonts w:ascii="Calibri" w:hAnsi="Calibri" w:cs="Arial"/>
                <w:color w:val="002060"/>
                <w:sz w:val="20"/>
                <w:szCs w:val="20"/>
              </w:rPr>
              <w:t xml:space="preserve">5. Περιβαλλοντική οδοποιία, </w:t>
            </w:r>
            <w:proofErr w:type="spellStart"/>
            <w:r w:rsidRPr="003A6E0B">
              <w:rPr>
                <w:rFonts w:ascii="Calibri" w:hAnsi="Calibri" w:cs="Arial"/>
                <w:color w:val="002060"/>
                <w:sz w:val="20"/>
                <w:szCs w:val="20"/>
              </w:rPr>
              <w:t>Τσώχος</w:t>
            </w:r>
            <w:proofErr w:type="spellEnd"/>
            <w:r w:rsidRPr="003A6E0B">
              <w:rPr>
                <w:rFonts w:ascii="Calibri" w:hAnsi="Calibri" w:cs="Arial"/>
                <w:color w:val="002060"/>
                <w:sz w:val="20"/>
                <w:szCs w:val="20"/>
              </w:rPr>
              <w:t xml:space="preserve"> Γεώργιος Χ</w:t>
            </w:r>
          </w:p>
        </w:tc>
      </w:tr>
    </w:tbl>
    <w:p w14:paraId="58C5678D" w14:textId="178E7377" w:rsidR="00584989" w:rsidRPr="00596DBD" w:rsidRDefault="00584989" w:rsidP="00584989"/>
    <w:sectPr w:rsidR="00584989" w:rsidRPr="00596DBD" w:rsidSect="008B565A">
      <w:footerReference w:type="default" r:id="rId9"/>
      <w:pgSz w:w="11907" w:h="16839" w:code="9"/>
      <w:pgMar w:top="1440" w:right="1842"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9661" w14:textId="77777777" w:rsidR="006C4531" w:rsidRDefault="006C4531" w:rsidP="00F4739E">
      <w:r>
        <w:separator/>
      </w:r>
    </w:p>
  </w:endnote>
  <w:endnote w:type="continuationSeparator" w:id="0">
    <w:p w14:paraId="05948C14" w14:textId="77777777" w:rsidR="006C4531" w:rsidRDefault="006C4531"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00"/>
      <w:gridCol w:w="1725"/>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316B1C" w14:paraId="46B22DDD" w14:textId="77777777">
          <w:trPr>
            <w:trHeight w:val="727"/>
          </w:trPr>
          <w:tc>
            <w:tcPr>
              <w:tcW w:w="4000" w:type="pct"/>
              <w:tcBorders>
                <w:right w:val="triple" w:sz="4" w:space="0" w:color="4472C4" w:themeColor="accent1"/>
              </w:tcBorders>
            </w:tcPr>
            <w:p w14:paraId="2A77C214" w14:textId="77777777" w:rsidR="00316B1C" w:rsidRDefault="00316B1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F5D3B21" w14:textId="77777777" w:rsidR="00316B1C" w:rsidRDefault="00316B1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C965F10" w14:textId="77777777" w:rsidR="00316B1C" w:rsidRDefault="00316B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AD59" w14:textId="77777777" w:rsidR="006C4531" w:rsidRDefault="006C4531" w:rsidP="00F4739E">
      <w:r>
        <w:separator/>
      </w:r>
    </w:p>
  </w:footnote>
  <w:footnote w:type="continuationSeparator" w:id="0">
    <w:p w14:paraId="57726507" w14:textId="77777777" w:rsidR="006C4531" w:rsidRDefault="006C4531"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0634DA"/>
    <w:multiLevelType w:val="hybridMultilevel"/>
    <w:tmpl w:val="764E0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E976E1"/>
    <w:multiLevelType w:val="hybridMultilevel"/>
    <w:tmpl w:val="B90202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C4F48"/>
    <w:multiLevelType w:val="hybridMultilevel"/>
    <w:tmpl w:val="878098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1"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4CC69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A1079"/>
    <w:multiLevelType w:val="hybridMultilevel"/>
    <w:tmpl w:val="29BC5F7C"/>
    <w:lvl w:ilvl="0" w:tplc="CF7AFBE4">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01D14CC"/>
    <w:multiLevelType w:val="hybridMultilevel"/>
    <w:tmpl w:val="0CF20EA6"/>
    <w:lvl w:ilvl="0" w:tplc="CF7AFBE4">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8654AD2"/>
    <w:multiLevelType w:val="hybridMultilevel"/>
    <w:tmpl w:val="035880C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7"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181376A"/>
    <w:multiLevelType w:val="hybridMultilevel"/>
    <w:tmpl w:val="405A2FD6"/>
    <w:lvl w:ilvl="0" w:tplc="FFFFFFFF">
      <w:start w:val="1"/>
      <w:numFmt w:val="decimal"/>
      <w:lvlText w:val="%1."/>
      <w:lvlJc w:val="left"/>
      <w:pPr>
        <w:ind w:left="720" w:hanging="360"/>
      </w:pPr>
      <w:rPr>
        <w:rFonts w:cs="Times New Roman"/>
        <w:b/>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3" w15:restartNumberingAfterBreak="0">
    <w:nsid w:val="72601B5C"/>
    <w:multiLevelType w:val="hybridMultilevel"/>
    <w:tmpl w:val="77D82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5"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A7E7911"/>
    <w:multiLevelType w:val="hybridMultilevel"/>
    <w:tmpl w:val="B09A8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59425054">
    <w:abstractNumId w:val="39"/>
  </w:num>
  <w:num w:numId="2" w16cid:durableId="216212089">
    <w:abstractNumId w:val="27"/>
  </w:num>
  <w:num w:numId="3" w16cid:durableId="1436487576">
    <w:abstractNumId w:val="6"/>
  </w:num>
  <w:num w:numId="4" w16cid:durableId="1123352892">
    <w:abstractNumId w:val="26"/>
  </w:num>
  <w:num w:numId="5" w16cid:durableId="1621301707">
    <w:abstractNumId w:val="25"/>
  </w:num>
  <w:num w:numId="6" w16cid:durableId="284392900">
    <w:abstractNumId w:val="5"/>
  </w:num>
  <w:num w:numId="7" w16cid:durableId="792094272">
    <w:abstractNumId w:val="10"/>
  </w:num>
  <w:num w:numId="8" w16cid:durableId="537282638">
    <w:abstractNumId w:val="33"/>
  </w:num>
  <w:num w:numId="9" w16cid:durableId="328214105">
    <w:abstractNumId w:val="9"/>
  </w:num>
  <w:num w:numId="10" w16cid:durableId="830946090">
    <w:abstractNumId w:val="38"/>
  </w:num>
  <w:num w:numId="11" w16cid:durableId="878318684">
    <w:abstractNumId w:val="19"/>
  </w:num>
  <w:num w:numId="12" w16cid:durableId="759715561">
    <w:abstractNumId w:val="22"/>
  </w:num>
  <w:num w:numId="13" w16cid:durableId="1175339770">
    <w:abstractNumId w:val="29"/>
  </w:num>
  <w:num w:numId="14" w16cid:durableId="1396125020">
    <w:abstractNumId w:val="0"/>
  </w:num>
  <w:num w:numId="15" w16cid:durableId="8218690">
    <w:abstractNumId w:val="14"/>
  </w:num>
  <w:num w:numId="16" w16cid:durableId="128011509">
    <w:abstractNumId w:val="31"/>
  </w:num>
  <w:num w:numId="17" w16cid:durableId="2120445531">
    <w:abstractNumId w:val="13"/>
  </w:num>
  <w:num w:numId="18" w16cid:durableId="628974110">
    <w:abstractNumId w:val="7"/>
  </w:num>
  <w:num w:numId="19" w16cid:durableId="564952906">
    <w:abstractNumId w:val="23"/>
  </w:num>
  <w:num w:numId="20" w16cid:durableId="1077170374">
    <w:abstractNumId w:val="15"/>
  </w:num>
  <w:num w:numId="21" w16cid:durableId="47538296">
    <w:abstractNumId w:val="45"/>
  </w:num>
  <w:num w:numId="22" w16cid:durableId="1551381794">
    <w:abstractNumId w:val="44"/>
  </w:num>
  <w:num w:numId="23" w16cid:durableId="1960379785">
    <w:abstractNumId w:val="18"/>
  </w:num>
  <w:num w:numId="24" w16cid:durableId="1697923457">
    <w:abstractNumId w:val="24"/>
  </w:num>
  <w:num w:numId="25" w16cid:durableId="578515364">
    <w:abstractNumId w:val="41"/>
  </w:num>
  <w:num w:numId="26" w16cid:durableId="297996406">
    <w:abstractNumId w:val="46"/>
  </w:num>
  <w:num w:numId="27" w16cid:durableId="640884799">
    <w:abstractNumId w:val="35"/>
  </w:num>
  <w:num w:numId="28" w16cid:durableId="1769765720">
    <w:abstractNumId w:val="17"/>
  </w:num>
  <w:num w:numId="29" w16cid:durableId="969625416">
    <w:abstractNumId w:val="1"/>
  </w:num>
  <w:num w:numId="30" w16cid:durableId="1691566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4002167">
    <w:abstractNumId w:val="37"/>
  </w:num>
  <w:num w:numId="32" w16cid:durableId="1393120639">
    <w:abstractNumId w:val="28"/>
  </w:num>
  <w:num w:numId="33" w16cid:durableId="1318609946">
    <w:abstractNumId w:val="21"/>
  </w:num>
  <w:num w:numId="34" w16cid:durableId="1682588128">
    <w:abstractNumId w:val="32"/>
  </w:num>
  <w:num w:numId="35" w16cid:durableId="1431973805">
    <w:abstractNumId w:val="30"/>
  </w:num>
  <w:num w:numId="36" w16cid:durableId="18805128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676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60799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6191508">
    <w:abstractNumId w:val="36"/>
  </w:num>
  <w:num w:numId="40" w16cid:durableId="1123420379">
    <w:abstractNumId w:val="42"/>
  </w:num>
  <w:num w:numId="41" w16cid:durableId="369383149">
    <w:abstractNumId w:val="12"/>
  </w:num>
  <w:num w:numId="42" w16cid:durableId="937257579">
    <w:abstractNumId w:val="4"/>
  </w:num>
  <w:num w:numId="43" w16cid:durableId="992298059">
    <w:abstractNumId w:val="43"/>
  </w:num>
  <w:num w:numId="44" w16cid:durableId="1636914613">
    <w:abstractNumId w:val="2"/>
  </w:num>
  <w:num w:numId="45" w16cid:durableId="1878540874">
    <w:abstractNumId w:val="8"/>
  </w:num>
  <w:num w:numId="46" w16cid:durableId="675305768">
    <w:abstractNumId w:val="47"/>
  </w:num>
  <w:num w:numId="47" w16cid:durableId="472600656">
    <w:abstractNumId w:val="3"/>
  </w:num>
  <w:num w:numId="48" w16cid:durableId="423503065">
    <w:abstractNumId w:val="34"/>
  </w:num>
  <w:num w:numId="49" w16cid:durableId="1535658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0"/>
    <w:rsid w:val="00032DF0"/>
    <w:rsid w:val="000406BA"/>
    <w:rsid w:val="00046B28"/>
    <w:rsid w:val="00046BD8"/>
    <w:rsid w:val="000560BC"/>
    <w:rsid w:val="000574A8"/>
    <w:rsid w:val="00067C98"/>
    <w:rsid w:val="00074718"/>
    <w:rsid w:val="00082AC8"/>
    <w:rsid w:val="00086704"/>
    <w:rsid w:val="000901C6"/>
    <w:rsid w:val="000D44B8"/>
    <w:rsid w:val="000E6EE1"/>
    <w:rsid w:val="00111878"/>
    <w:rsid w:val="00151A39"/>
    <w:rsid w:val="00156374"/>
    <w:rsid w:val="0016227A"/>
    <w:rsid w:val="001726E9"/>
    <w:rsid w:val="001857B8"/>
    <w:rsid w:val="001D4AA8"/>
    <w:rsid w:val="002003AE"/>
    <w:rsid w:val="00237C7E"/>
    <w:rsid w:val="00240FF1"/>
    <w:rsid w:val="00247795"/>
    <w:rsid w:val="002718B2"/>
    <w:rsid w:val="002B2DC7"/>
    <w:rsid w:val="002F001F"/>
    <w:rsid w:val="00316B1C"/>
    <w:rsid w:val="0034350C"/>
    <w:rsid w:val="00344FD7"/>
    <w:rsid w:val="00352EC1"/>
    <w:rsid w:val="00354CC4"/>
    <w:rsid w:val="00360F16"/>
    <w:rsid w:val="003760F2"/>
    <w:rsid w:val="003818C7"/>
    <w:rsid w:val="0039021C"/>
    <w:rsid w:val="003A6E0B"/>
    <w:rsid w:val="003B79A9"/>
    <w:rsid w:val="003D12C5"/>
    <w:rsid w:val="003D4888"/>
    <w:rsid w:val="003D48DF"/>
    <w:rsid w:val="003F4588"/>
    <w:rsid w:val="00410F6F"/>
    <w:rsid w:val="00423DF0"/>
    <w:rsid w:val="00442F16"/>
    <w:rsid w:val="00452F32"/>
    <w:rsid w:val="00477B63"/>
    <w:rsid w:val="004A6377"/>
    <w:rsid w:val="004F3251"/>
    <w:rsid w:val="005014E9"/>
    <w:rsid w:val="0052670A"/>
    <w:rsid w:val="00561057"/>
    <w:rsid w:val="00565874"/>
    <w:rsid w:val="00573223"/>
    <w:rsid w:val="00584989"/>
    <w:rsid w:val="00596DBD"/>
    <w:rsid w:val="005A4707"/>
    <w:rsid w:val="005C6230"/>
    <w:rsid w:val="005D1BB6"/>
    <w:rsid w:val="005D4521"/>
    <w:rsid w:val="006266BC"/>
    <w:rsid w:val="00627A58"/>
    <w:rsid w:val="0064681B"/>
    <w:rsid w:val="00650E08"/>
    <w:rsid w:val="00660866"/>
    <w:rsid w:val="006C0FA3"/>
    <w:rsid w:val="006C4531"/>
    <w:rsid w:val="006D1538"/>
    <w:rsid w:val="006F4A4E"/>
    <w:rsid w:val="00711EBA"/>
    <w:rsid w:val="00793988"/>
    <w:rsid w:val="007B1EFD"/>
    <w:rsid w:val="007B33AF"/>
    <w:rsid w:val="007B58C0"/>
    <w:rsid w:val="007B640D"/>
    <w:rsid w:val="007C24A2"/>
    <w:rsid w:val="007C4365"/>
    <w:rsid w:val="007D097D"/>
    <w:rsid w:val="0082059D"/>
    <w:rsid w:val="00847987"/>
    <w:rsid w:val="008522CE"/>
    <w:rsid w:val="00873269"/>
    <w:rsid w:val="008864D4"/>
    <w:rsid w:val="008B565A"/>
    <w:rsid w:val="008B781D"/>
    <w:rsid w:val="008F6158"/>
    <w:rsid w:val="008F6916"/>
    <w:rsid w:val="008F6DF9"/>
    <w:rsid w:val="009434BB"/>
    <w:rsid w:val="00945BD4"/>
    <w:rsid w:val="00954592"/>
    <w:rsid w:val="00956279"/>
    <w:rsid w:val="00971849"/>
    <w:rsid w:val="009874FF"/>
    <w:rsid w:val="009A7E6A"/>
    <w:rsid w:val="009B7640"/>
    <w:rsid w:val="009C0453"/>
    <w:rsid w:val="009C0FE0"/>
    <w:rsid w:val="009C4010"/>
    <w:rsid w:val="009F246D"/>
    <w:rsid w:val="009F35BC"/>
    <w:rsid w:val="00A02879"/>
    <w:rsid w:val="00A30582"/>
    <w:rsid w:val="00A46C6D"/>
    <w:rsid w:val="00A56D70"/>
    <w:rsid w:val="00A7338A"/>
    <w:rsid w:val="00A91399"/>
    <w:rsid w:val="00B02D6F"/>
    <w:rsid w:val="00B04FD4"/>
    <w:rsid w:val="00B315BA"/>
    <w:rsid w:val="00B34F5A"/>
    <w:rsid w:val="00B65331"/>
    <w:rsid w:val="00B9517C"/>
    <w:rsid w:val="00BD72E2"/>
    <w:rsid w:val="00BE594C"/>
    <w:rsid w:val="00C20A48"/>
    <w:rsid w:val="00C26D78"/>
    <w:rsid w:val="00C41C16"/>
    <w:rsid w:val="00C42E4B"/>
    <w:rsid w:val="00C44AA8"/>
    <w:rsid w:val="00C87973"/>
    <w:rsid w:val="00CC217B"/>
    <w:rsid w:val="00CC5B87"/>
    <w:rsid w:val="00CD51CD"/>
    <w:rsid w:val="00CD67E4"/>
    <w:rsid w:val="00CE6A28"/>
    <w:rsid w:val="00D16C1B"/>
    <w:rsid w:val="00D22038"/>
    <w:rsid w:val="00D46C0D"/>
    <w:rsid w:val="00D46E43"/>
    <w:rsid w:val="00D7028C"/>
    <w:rsid w:val="00DA26BE"/>
    <w:rsid w:val="00DA62B4"/>
    <w:rsid w:val="00DD29C2"/>
    <w:rsid w:val="00DF297F"/>
    <w:rsid w:val="00E32385"/>
    <w:rsid w:val="00E4595E"/>
    <w:rsid w:val="00E900BD"/>
    <w:rsid w:val="00EB1686"/>
    <w:rsid w:val="00EC55A4"/>
    <w:rsid w:val="00F10E1B"/>
    <w:rsid w:val="00F175B8"/>
    <w:rsid w:val="00F24CA3"/>
    <w:rsid w:val="00F2586E"/>
    <w:rsid w:val="00F36C03"/>
    <w:rsid w:val="00F46BF4"/>
    <w:rsid w:val="00F4739E"/>
    <w:rsid w:val="00F607D6"/>
    <w:rsid w:val="00FA4942"/>
    <w:rsid w:val="00FA623F"/>
    <w:rsid w:val="00FC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EB7A"/>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9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table" w:customStyle="1" w:styleId="15">
    <w:name w:val="Πλέγμα πίνακα1"/>
    <w:basedOn w:val="a2"/>
    <w:next w:val="a7"/>
    <w:uiPriority w:val="39"/>
    <w:rsid w:val="00584989"/>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Char8"/>
    <w:uiPriority w:val="99"/>
    <w:semiHidden/>
    <w:unhideWhenUsed/>
    <w:rsid w:val="00584989"/>
    <w:rPr>
      <w:rFonts w:asciiTheme="minorHAnsi" w:eastAsiaTheme="minorHAnsi" w:hAnsiTheme="minorHAnsi" w:cstheme="minorBidi"/>
      <w:sz w:val="20"/>
      <w:szCs w:val="20"/>
      <w:lang w:eastAsia="en-US"/>
    </w:rPr>
  </w:style>
  <w:style w:type="character" w:customStyle="1" w:styleId="Char8">
    <w:name w:val="Κείμενο υποσημείωσης Char"/>
    <w:basedOn w:val="a1"/>
    <w:link w:val="af0"/>
    <w:uiPriority w:val="99"/>
    <w:semiHidden/>
    <w:rsid w:val="00584989"/>
    <w:rPr>
      <w:sz w:val="20"/>
      <w:szCs w:val="20"/>
      <w:lang w:val="el-GR"/>
    </w:rPr>
  </w:style>
  <w:style w:type="character" w:styleId="af1">
    <w:name w:val="footnote reference"/>
    <w:basedOn w:val="a1"/>
    <w:uiPriority w:val="99"/>
    <w:semiHidden/>
    <w:unhideWhenUsed/>
    <w:rsid w:val="00584989"/>
    <w:rPr>
      <w:vertAlign w:val="superscript"/>
    </w:rPr>
  </w:style>
  <w:style w:type="table" w:customStyle="1" w:styleId="TableGrid1">
    <w:name w:val="Table Grid1"/>
    <w:basedOn w:val="a2"/>
    <w:next w:val="a7"/>
    <w:uiPriority w:val="59"/>
    <w:rsid w:val="0058498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1"/>
    <w:uiPriority w:val="99"/>
    <w:semiHidden/>
    <w:unhideWhenUsed/>
    <w:rsid w:val="009F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123C42-0473-4119-9D3B-A1761682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1353</Words>
  <Characters>7311</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Apostolos Kantartzis</cp:lastModifiedBy>
  <cp:revision>8</cp:revision>
  <dcterms:created xsi:type="dcterms:W3CDTF">2026-04-21T12:07:00Z</dcterms:created>
  <dcterms:modified xsi:type="dcterms:W3CDTF">2026-04-23T12:17:00Z</dcterms:modified>
</cp:coreProperties>
</file>